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2F036D">
      <w:pPr>
        <w:rPr>
          <w:b/>
          <w:color w:val="2E74B5" w:themeColor="accent1" w:themeShade="BF"/>
          <w:sz w:val="24"/>
        </w:rPr>
      </w:pPr>
      <w:r>
        <w:rPr>
          <w:b/>
          <w:color w:val="2E74B5" w:themeColor="accent1" w:themeShade="BF"/>
          <w:sz w:val="24"/>
        </w:rPr>
        <w:t>Legal &amp; Regulatory Aspects of Banking</w:t>
      </w:r>
    </w:p>
    <w:tbl>
      <w:tblPr>
        <w:tblW w:w="9715" w:type="dxa"/>
        <w:tblLook w:val="04A0" w:firstRow="1" w:lastRow="0" w:firstColumn="1" w:lastColumn="0" w:noHBand="0" w:noVBand="1"/>
      </w:tblPr>
      <w:tblGrid>
        <w:gridCol w:w="895"/>
        <w:gridCol w:w="8820"/>
      </w:tblGrid>
      <w:tr w:rsidR="00A20D26" w:rsidRPr="00965BD0" w:rsidTr="00965BD0">
        <w:trPr>
          <w:trHeight w:val="323"/>
        </w:trPr>
        <w:tc>
          <w:tcPr>
            <w:tcW w:w="895" w:type="dxa"/>
            <w:tcBorders>
              <w:top w:val="single" w:sz="4" w:space="0" w:color="auto"/>
              <w:left w:val="single" w:sz="4" w:space="0" w:color="auto"/>
              <w:bottom w:val="single" w:sz="4" w:space="0" w:color="auto"/>
              <w:right w:val="single" w:sz="4" w:space="0" w:color="auto"/>
            </w:tcBorders>
          </w:tcPr>
          <w:p w:rsidR="00A20D26" w:rsidRPr="00965BD0" w:rsidRDefault="00A20D26" w:rsidP="00965BD0">
            <w:pPr>
              <w:spacing w:after="0" w:line="240" w:lineRule="auto"/>
              <w:jc w:val="center"/>
              <w:rPr>
                <w:rFonts w:ascii="Calibri" w:eastAsia="Times New Roman" w:hAnsi="Calibri" w:cs="Calibri"/>
                <w:b/>
                <w:bCs/>
                <w:color w:val="000000"/>
                <w:szCs w:val="20"/>
              </w:rPr>
            </w:pPr>
            <w:r w:rsidRPr="00965BD0">
              <w:rPr>
                <w:rFonts w:ascii="Calibri" w:eastAsia="Times New Roman" w:hAnsi="Calibri" w:cs="Calibri"/>
                <w:b/>
                <w:bCs/>
                <w:color w:val="000000"/>
                <w:szCs w:val="20"/>
              </w:rPr>
              <w:t>Sr. No.</w:t>
            </w:r>
          </w:p>
        </w:tc>
        <w:tc>
          <w:tcPr>
            <w:tcW w:w="8820" w:type="dxa"/>
            <w:tcBorders>
              <w:top w:val="single" w:sz="4" w:space="0" w:color="auto"/>
              <w:left w:val="single" w:sz="4" w:space="0" w:color="auto"/>
              <w:bottom w:val="single" w:sz="4" w:space="0" w:color="auto"/>
              <w:right w:val="single" w:sz="4" w:space="0" w:color="auto"/>
            </w:tcBorders>
            <w:shd w:val="clear" w:color="auto" w:fill="auto"/>
            <w:hideMark/>
          </w:tcPr>
          <w:p w:rsidR="00A20D26" w:rsidRPr="00965BD0" w:rsidRDefault="00A20D26" w:rsidP="00965BD0">
            <w:pPr>
              <w:spacing w:after="0" w:line="240" w:lineRule="auto"/>
              <w:jc w:val="center"/>
              <w:rPr>
                <w:rFonts w:ascii="Calibri" w:eastAsia="Times New Roman" w:hAnsi="Calibri" w:cs="Calibri"/>
                <w:b/>
                <w:bCs/>
                <w:color w:val="000000"/>
                <w:szCs w:val="20"/>
              </w:rPr>
            </w:pPr>
            <w:r w:rsidRPr="00965BD0">
              <w:rPr>
                <w:rFonts w:ascii="Calibri" w:eastAsia="Times New Roman" w:hAnsi="Calibri" w:cs="Calibri"/>
                <w:b/>
                <w:bCs/>
                <w:color w:val="000000"/>
                <w:szCs w:val="20"/>
              </w:rPr>
              <w:t>RBI Notifications</w:t>
            </w:r>
          </w:p>
        </w:tc>
      </w:tr>
      <w:tr w:rsidR="00A20D26" w:rsidRPr="00965BD0" w:rsidTr="00965BD0">
        <w:trPr>
          <w:trHeight w:val="26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1</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Transactions in Government securities by Foreign Portfolio Investors: Reporting</w:t>
            </w:r>
          </w:p>
        </w:tc>
      </w:tr>
      <w:tr w:rsidR="00A20D26" w:rsidRPr="00965BD0" w:rsidTr="00965BD0">
        <w:trPr>
          <w:trHeight w:val="35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2</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Submission of returns under Section 31 of the Banking Regulation Act, 1949 (AACS) – Extension of time</w:t>
            </w:r>
          </w:p>
        </w:tc>
      </w:tr>
      <w:tr w:rsidR="00A20D26" w:rsidRPr="00965BD0" w:rsidTr="00965BD0">
        <w:trPr>
          <w:trHeight w:val="305"/>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3</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Relaxation in timeline for compliance with various payment system requirements</w:t>
            </w:r>
          </w:p>
        </w:tc>
      </w:tr>
      <w:tr w:rsidR="00A20D26" w:rsidRPr="00965BD0" w:rsidTr="00965BD0">
        <w:trPr>
          <w:trHeight w:val="53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4</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Banking Regulation Act, 1949 – Section 26A Depositor Education and Awareness Fund Scheme, 2014 – Interest rates payable on unclaimed interest bearing deposit</w:t>
            </w:r>
          </w:p>
        </w:tc>
      </w:tr>
      <w:tr w:rsidR="00A20D26" w:rsidRPr="00965BD0" w:rsidTr="00965BD0">
        <w:trPr>
          <w:trHeight w:val="255"/>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5</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Amendment to the Master Direction (MD) on KYC</w:t>
            </w:r>
          </w:p>
        </w:tc>
      </w:tr>
      <w:tr w:rsidR="00A20D26" w:rsidRPr="00965BD0" w:rsidTr="00965BD0">
        <w:trPr>
          <w:trHeight w:val="26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6</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 xml:space="preserve">Periodic </w:t>
            </w:r>
            <w:proofErr w:type="spellStart"/>
            <w:r w:rsidRPr="00965BD0">
              <w:rPr>
                <w:rFonts w:ascii="Calibri" w:eastAsia="Times New Roman" w:hAnsi="Calibri" w:cs="Calibri"/>
                <w:color w:val="000000"/>
                <w:szCs w:val="20"/>
              </w:rPr>
              <w:t>Updation</w:t>
            </w:r>
            <w:proofErr w:type="spellEnd"/>
            <w:r w:rsidRPr="00965BD0">
              <w:rPr>
                <w:rFonts w:ascii="Calibri" w:eastAsia="Times New Roman" w:hAnsi="Calibri" w:cs="Calibri"/>
                <w:color w:val="000000"/>
                <w:szCs w:val="20"/>
              </w:rPr>
              <w:t xml:space="preserve"> of KYC – Restrictions on Account Operations for Non-compliance</w:t>
            </w:r>
          </w:p>
        </w:tc>
      </w:tr>
      <w:tr w:rsidR="00A20D26" w:rsidRPr="00965BD0" w:rsidTr="00965BD0">
        <w:trPr>
          <w:trHeight w:val="26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7</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Interest Equalization Scheme on Pre and Post Shipment Rupee Export Credit- Extension</w:t>
            </w:r>
          </w:p>
        </w:tc>
      </w:tr>
      <w:tr w:rsidR="00A20D26" w:rsidRPr="00965BD0" w:rsidTr="00965BD0">
        <w:trPr>
          <w:trHeight w:val="255"/>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8</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FETERS – Cards: Monthly Reporting</w:t>
            </w:r>
          </w:p>
        </w:tc>
      </w:tr>
      <w:tr w:rsidR="00A20D26" w:rsidRPr="00965BD0" w:rsidTr="00965BD0">
        <w:trPr>
          <w:trHeight w:val="44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9</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Section 24 of the Banking Regulation Act, 1949 – Maintenance of Statutory Liquidity Ratio (SLR) – Marginal Standing Facility (MSF) - Extension of Relaxation</w:t>
            </w:r>
          </w:p>
        </w:tc>
      </w:tr>
      <w:tr w:rsidR="00A20D26" w:rsidRPr="00965BD0" w:rsidTr="00965BD0">
        <w:trPr>
          <w:trHeight w:val="255"/>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10</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Maintenance of Cash Reserve Ratio (CRR)</w:t>
            </w:r>
          </w:p>
        </w:tc>
      </w:tr>
      <w:tr w:rsidR="00A20D26" w:rsidRPr="00965BD0" w:rsidTr="00965BD0">
        <w:trPr>
          <w:trHeight w:val="215"/>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11</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Loans and advances to directors, their relatives, and firms / concerns in which they are interested</w:t>
            </w:r>
          </w:p>
        </w:tc>
      </w:tr>
      <w:tr w:rsidR="00A20D26" w:rsidRPr="00965BD0" w:rsidTr="00F31137">
        <w:trPr>
          <w:trHeight w:val="387"/>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12</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Strengthening of Grievance Redress Mechanism in Banks</w:t>
            </w:r>
          </w:p>
        </w:tc>
      </w:tr>
      <w:tr w:rsidR="00A20D26" w:rsidRPr="00965BD0" w:rsidTr="00965BD0">
        <w:trPr>
          <w:trHeight w:val="26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13</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Foreign Exchange Management (Export of Goods and Services) (Amendment) Regulations, 2021</w:t>
            </w:r>
          </w:p>
        </w:tc>
      </w:tr>
      <w:tr w:rsidR="00A20D26" w:rsidRPr="00965BD0" w:rsidTr="00F31137">
        <w:trPr>
          <w:trHeight w:val="260"/>
        </w:trPr>
        <w:tc>
          <w:tcPr>
            <w:tcW w:w="895" w:type="dxa"/>
            <w:tcBorders>
              <w:top w:val="nil"/>
              <w:left w:val="single" w:sz="4" w:space="0" w:color="auto"/>
              <w:bottom w:val="single" w:sz="4" w:space="0" w:color="auto"/>
              <w:right w:val="single" w:sz="4" w:space="0" w:color="auto"/>
            </w:tcBorders>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14</w:t>
            </w:r>
          </w:p>
        </w:tc>
        <w:tc>
          <w:tcPr>
            <w:tcW w:w="8820" w:type="dxa"/>
            <w:tcBorders>
              <w:top w:val="nil"/>
              <w:left w:val="single" w:sz="4" w:space="0" w:color="auto"/>
              <w:bottom w:val="single" w:sz="4" w:space="0" w:color="auto"/>
              <w:right w:val="single" w:sz="4" w:space="0" w:color="auto"/>
            </w:tcBorders>
            <w:shd w:val="clear" w:color="auto" w:fill="auto"/>
            <w:hideMark/>
          </w:tcPr>
          <w:p w:rsidR="00A20D26" w:rsidRPr="00965BD0" w:rsidRDefault="00A20D26" w:rsidP="00A20D26">
            <w:pPr>
              <w:spacing w:after="0" w:line="240" w:lineRule="auto"/>
              <w:rPr>
                <w:rFonts w:ascii="Calibri" w:eastAsia="Times New Roman" w:hAnsi="Calibri" w:cs="Calibri"/>
                <w:color w:val="000000"/>
                <w:szCs w:val="20"/>
              </w:rPr>
            </w:pPr>
            <w:r w:rsidRPr="00965BD0">
              <w:rPr>
                <w:rFonts w:ascii="Calibri" w:eastAsia="Times New Roman" w:hAnsi="Calibri" w:cs="Calibri"/>
                <w:color w:val="000000"/>
                <w:szCs w:val="20"/>
              </w:rPr>
              <w:t xml:space="preserve">Introduction of Legal Entity Identifier for Large Value Transactions in </w:t>
            </w:r>
            <w:proofErr w:type="spellStart"/>
            <w:r w:rsidRPr="00965BD0">
              <w:rPr>
                <w:rFonts w:ascii="Calibri" w:eastAsia="Times New Roman" w:hAnsi="Calibri" w:cs="Calibri"/>
                <w:color w:val="000000"/>
                <w:szCs w:val="20"/>
              </w:rPr>
              <w:t>Centralised</w:t>
            </w:r>
            <w:proofErr w:type="spellEnd"/>
            <w:r w:rsidRPr="00965BD0">
              <w:rPr>
                <w:rFonts w:ascii="Calibri" w:eastAsia="Times New Roman" w:hAnsi="Calibri" w:cs="Calibri"/>
                <w:color w:val="000000"/>
                <w:szCs w:val="20"/>
              </w:rPr>
              <w:t xml:space="preserve"> Payment Systems</w:t>
            </w:r>
          </w:p>
        </w:tc>
      </w:tr>
      <w:tr w:rsidR="00F31137" w:rsidRPr="00965BD0" w:rsidTr="00F31137">
        <w:trPr>
          <w:trHeight w:val="305"/>
        </w:trPr>
        <w:tc>
          <w:tcPr>
            <w:tcW w:w="895" w:type="dxa"/>
            <w:tcBorders>
              <w:top w:val="single" w:sz="4" w:space="0" w:color="auto"/>
              <w:left w:val="single" w:sz="4" w:space="0" w:color="auto"/>
              <w:bottom w:val="single" w:sz="4" w:space="0" w:color="auto"/>
              <w:right w:val="single" w:sz="4" w:space="0" w:color="auto"/>
            </w:tcBorders>
          </w:tcPr>
          <w:p w:rsidR="00F31137" w:rsidRPr="00965BD0" w:rsidRDefault="00F31137" w:rsidP="00A20D26">
            <w:pPr>
              <w:spacing w:after="0" w:line="240" w:lineRule="auto"/>
              <w:rPr>
                <w:rFonts w:ascii="Calibri" w:eastAsia="Times New Roman" w:hAnsi="Calibri" w:cs="Calibri"/>
                <w:color w:val="000000"/>
                <w:szCs w:val="20"/>
              </w:rPr>
            </w:pPr>
            <w:r>
              <w:rPr>
                <w:rFonts w:ascii="Calibri" w:eastAsia="Times New Roman" w:hAnsi="Calibri" w:cs="Calibri"/>
                <w:color w:val="000000"/>
                <w:szCs w:val="20"/>
              </w:rPr>
              <w:t>15</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F31137" w:rsidRPr="00F31137" w:rsidRDefault="00F31137" w:rsidP="00F31137">
            <w:pPr>
              <w:spacing w:after="0" w:line="240" w:lineRule="auto"/>
              <w:jc w:val="both"/>
              <w:rPr>
                <w:rFonts w:ascii="Calibri" w:eastAsia="Times New Roman" w:hAnsi="Calibri" w:cs="Calibri"/>
                <w:color w:val="000000"/>
                <w:szCs w:val="20"/>
              </w:rPr>
            </w:pPr>
            <w:r w:rsidRPr="00F31137">
              <w:rPr>
                <w:rFonts w:ascii="Calibri" w:eastAsia="Times New Roman" w:hAnsi="Calibri" w:cs="Calibri"/>
                <w:color w:val="000000"/>
                <w:szCs w:val="20"/>
              </w:rPr>
              <w:t>The Insolvency and Bankruptcy Code (Amendment) Ordinance, 2021</w:t>
            </w:r>
          </w:p>
          <w:p w:rsidR="00F31137" w:rsidRPr="00965BD0" w:rsidRDefault="00F31137" w:rsidP="00A20D26">
            <w:pPr>
              <w:spacing w:after="0" w:line="240" w:lineRule="auto"/>
              <w:rPr>
                <w:rFonts w:ascii="Calibri" w:eastAsia="Times New Roman" w:hAnsi="Calibri" w:cs="Calibri"/>
                <w:color w:val="000000"/>
                <w:szCs w:val="20"/>
              </w:rPr>
            </w:pPr>
          </w:p>
        </w:tc>
      </w:tr>
    </w:tbl>
    <w:p w:rsidR="00174F55" w:rsidRDefault="00174F55">
      <w:pPr>
        <w:rPr>
          <w:b/>
          <w:color w:val="2E74B5" w:themeColor="accent1" w:themeShade="BF"/>
        </w:rPr>
      </w:pPr>
    </w:p>
    <w:p w:rsidR="00AC2781" w:rsidRPr="00C760EA" w:rsidRDefault="00AC2781" w:rsidP="00AC2781">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C760EA">
        <w:rPr>
          <w:rFonts w:ascii="Times New Roman" w:hAnsi="Times New Roman" w:cs="Times New Roman"/>
          <w:b/>
          <w:bCs/>
          <w:color w:val="000000"/>
          <w:sz w:val="24"/>
          <w:szCs w:val="24"/>
        </w:rPr>
        <w:t>Transactions in Government securities by Foreign Portfolio Investors: Reporting</w:t>
      </w:r>
    </w:p>
    <w:p w:rsidR="00AC2781" w:rsidRDefault="00AC2781" w:rsidP="00AC2781">
      <w:pPr>
        <w:shd w:val="clear" w:color="auto" w:fill="FFFFFF"/>
        <w:spacing w:after="0" w:line="240" w:lineRule="auto"/>
        <w:jc w:val="both"/>
        <w:rPr>
          <w:rFonts w:ascii="Times New Roman" w:hAnsi="Times New Roman" w:cs="Times New Roman"/>
          <w:color w:val="000000"/>
          <w:sz w:val="24"/>
          <w:szCs w:val="24"/>
        </w:rPr>
      </w:pPr>
    </w:p>
    <w:p w:rsidR="00AC2781" w:rsidRPr="00762028" w:rsidRDefault="00AC2781" w:rsidP="00AC2781">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AC2781" w:rsidRDefault="00AC2781" w:rsidP="00AC2781">
      <w:pPr>
        <w:pStyle w:val="NormalWeb"/>
        <w:shd w:val="clear" w:color="auto" w:fill="FFFFFF"/>
        <w:spacing w:before="0" w:beforeAutospacing="0" w:after="0" w:afterAutospacing="0"/>
        <w:jc w:val="both"/>
        <w:rPr>
          <w:i/>
          <w:color w:val="000000"/>
        </w:rPr>
      </w:pPr>
    </w:p>
    <w:p w:rsidR="00AC2781" w:rsidRPr="00762028" w:rsidRDefault="00AC2781" w:rsidP="00AC2781">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AC2781" w:rsidRDefault="00AC2781" w:rsidP="00AC2781">
      <w:pPr>
        <w:pStyle w:val="NormalWeb"/>
        <w:shd w:val="clear" w:color="auto" w:fill="FFFFFF"/>
        <w:spacing w:before="0" w:beforeAutospacing="0" w:after="0" w:afterAutospacing="0"/>
        <w:jc w:val="both"/>
        <w:rPr>
          <w:color w:val="000000"/>
        </w:rPr>
      </w:pPr>
    </w:p>
    <w:p w:rsidR="00AC2781" w:rsidRPr="00C760EA" w:rsidRDefault="00AC2781" w:rsidP="00AC2781">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AC2781" w:rsidRDefault="00AC2781" w:rsidP="00AC2781">
      <w:pPr>
        <w:pStyle w:val="NormalWeb"/>
        <w:shd w:val="clear" w:color="auto" w:fill="FFFFFF"/>
        <w:spacing w:before="0" w:beforeAutospacing="0" w:after="0" w:afterAutospacing="0"/>
        <w:jc w:val="both"/>
        <w:rPr>
          <w:color w:val="000000"/>
        </w:rPr>
      </w:pPr>
    </w:p>
    <w:p w:rsidR="00AC2781" w:rsidRPr="00C760EA" w:rsidRDefault="00AC2781" w:rsidP="00AC2781">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AC2781" w:rsidRPr="00C760EA" w:rsidRDefault="00AC2781" w:rsidP="00AC2781">
      <w:pPr>
        <w:pStyle w:val="NormalWeb"/>
        <w:numPr>
          <w:ilvl w:val="0"/>
          <w:numId w:val="1"/>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AC2781" w:rsidRPr="00C760EA" w:rsidRDefault="00AC2781" w:rsidP="00AC2781">
      <w:pPr>
        <w:pStyle w:val="NormalWeb"/>
        <w:numPr>
          <w:ilvl w:val="0"/>
          <w:numId w:val="1"/>
        </w:numPr>
        <w:shd w:val="clear" w:color="auto" w:fill="FFFFFF"/>
        <w:spacing w:before="0" w:beforeAutospacing="0" w:after="0" w:afterAutospacing="0"/>
        <w:jc w:val="both"/>
        <w:rPr>
          <w:color w:val="000000"/>
        </w:rPr>
      </w:pPr>
      <w:r w:rsidRPr="00C760EA">
        <w:rPr>
          <w:color w:val="000000"/>
        </w:rPr>
        <w:t xml:space="preserve">Information about trades undertaken by domestic counterparties with FPIs shall be disseminated by the </w:t>
      </w:r>
      <w:proofErr w:type="spellStart"/>
      <w:r w:rsidRPr="00C760EA">
        <w:rPr>
          <w:color w:val="000000"/>
        </w:rPr>
        <w:t>Clearcorp</w:t>
      </w:r>
      <w:proofErr w:type="spellEnd"/>
      <w:r w:rsidRPr="00C760EA">
        <w:rPr>
          <w:color w:val="000000"/>
        </w:rPr>
        <w:t xml:space="preserve"> Dealing Systems (India) Ltd. (CDSL) after one leg of the trade is reported on the NDS-OM platform by the domestic counterparty with a suitable qualifier to indicate that the trade is awaiting counterparty confirmation.</w:t>
      </w:r>
    </w:p>
    <w:p w:rsidR="00AC2781" w:rsidRPr="00C760EA" w:rsidRDefault="00AC2781" w:rsidP="00AC2781">
      <w:pPr>
        <w:pStyle w:val="NormalWeb"/>
        <w:numPr>
          <w:ilvl w:val="0"/>
          <w:numId w:val="1"/>
        </w:numPr>
        <w:shd w:val="clear" w:color="auto" w:fill="FFFFFF"/>
        <w:spacing w:before="0" w:beforeAutospacing="0" w:after="0" w:afterAutospacing="0"/>
        <w:jc w:val="both"/>
        <w:rPr>
          <w:color w:val="000000"/>
        </w:rPr>
      </w:pPr>
      <w:r w:rsidRPr="00C760EA">
        <w:rPr>
          <w:color w:val="000000"/>
        </w:rPr>
        <w:lastRenderedPageBreak/>
        <w:t>Domestic market participants, including domestic counterparties to transactions with FPIs, shall continue to report transactions to the NDS-OM platform as per extant practice.</w:t>
      </w:r>
    </w:p>
    <w:p w:rsidR="00AC2781" w:rsidRDefault="00AC2781" w:rsidP="00AC2781">
      <w:pPr>
        <w:pStyle w:val="NormalWeb"/>
        <w:shd w:val="clear" w:color="auto" w:fill="FFFFFF"/>
        <w:spacing w:before="0" w:beforeAutospacing="0" w:after="0" w:afterAutospacing="0"/>
        <w:jc w:val="both"/>
        <w:rPr>
          <w:color w:val="000000"/>
        </w:rPr>
      </w:pPr>
    </w:p>
    <w:p w:rsidR="00AC2781" w:rsidRPr="00C760EA" w:rsidRDefault="00AC2781" w:rsidP="00AC2781">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AC2781" w:rsidRDefault="00AC2781" w:rsidP="00AC2781">
      <w:pPr>
        <w:pStyle w:val="NormalWeb"/>
        <w:shd w:val="clear" w:color="auto" w:fill="FFFFFF"/>
        <w:spacing w:before="0" w:beforeAutospacing="0" w:after="0" w:afterAutospacing="0"/>
        <w:jc w:val="both"/>
        <w:rPr>
          <w:color w:val="000000"/>
        </w:rPr>
      </w:pPr>
    </w:p>
    <w:p w:rsidR="00AC2781" w:rsidRPr="00C760EA" w:rsidRDefault="00AC2781" w:rsidP="00AC2781">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AC2781" w:rsidRDefault="00AC2781" w:rsidP="00AC2781">
      <w:pPr>
        <w:pStyle w:val="NormalWeb"/>
        <w:shd w:val="clear" w:color="auto" w:fill="FFFFFF"/>
        <w:spacing w:before="0" w:beforeAutospacing="0" w:after="0" w:afterAutospacing="0"/>
        <w:jc w:val="both"/>
        <w:rPr>
          <w:color w:val="000000"/>
        </w:rPr>
      </w:pPr>
    </w:p>
    <w:p w:rsidR="00AC2781" w:rsidRPr="00C760EA" w:rsidRDefault="00AC2781" w:rsidP="00AC2781">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AC2781" w:rsidRPr="00C760EA" w:rsidRDefault="00AC2781" w:rsidP="00AC2781">
      <w:pPr>
        <w:pStyle w:val="NormalWeb"/>
        <w:pBdr>
          <w:bottom w:val="single" w:sz="12" w:space="1" w:color="auto"/>
        </w:pBdr>
        <w:shd w:val="clear" w:color="auto" w:fill="FFFFFF"/>
        <w:spacing w:before="0" w:beforeAutospacing="0" w:after="0" w:afterAutospacing="0"/>
        <w:jc w:val="both"/>
        <w:rPr>
          <w:color w:val="000000"/>
        </w:rPr>
      </w:pPr>
    </w:p>
    <w:p w:rsidR="0002746B" w:rsidRDefault="0002746B" w:rsidP="0002746B">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Submission of returns under Section 31 of the Banking Regulation Act, 1949 (AACS) – Extension of time</w:t>
      </w:r>
    </w:p>
    <w:p w:rsidR="0002746B" w:rsidRPr="00C760EA" w:rsidRDefault="0002746B" w:rsidP="0002746B">
      <w:pPr>
        <w:pStyle w:val="NormalWeb"/>
        <w:shd w:val="clear" w:color="auto" w:fill="FFFFFF"/>
        <w:spacing w:before="0" w:beforeAutospacing="0" w:after="0" w:afterAutospacing="0"/>
        <w:jc w:val="both"/>
        <w:rPr>
          <w:b/>
          <w:bCs/>
          <w:color w:val="000000"/>
        </w:rPr>
      </w:pPr>
    </w:p>
    <w:p w:rsidR="0002746B" w:rsidRPr="00762028" w:rsidRDefault="0002746B" w:rsidP="0002746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 xml:space="preserve">RBI/2021-22/49 DoR.RET.REC.19/12.05.009/2021-22 </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04, 2021</w:t>
      </w:r>
    </w:p>
    <w:p w:rsidR="0002746B"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2746B" w:rsidRPr="00762028" w:rsidRDefault="0002746B" w:rsidP="0002746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762028">
        <w:rPr>
          <w:rFonts w:ascii="Times New Roman" w:eastAsia="Times New Roman" w:hAnsi="Times New Roman" w:cs="Times New Roman"/>
          <w:i/>
          <w:color w:val="000000"/>
          <w:sz w:val="24"/>
          <w:szCs w:val="24"/>
          <w:lang w:eastAsia="en-IN"/>
        </w:rPr>
        <w:t>The Chairman / Managing Director / Chief Executive Officer, All Primary (Urban) Co-operative Banks, All State Co-operative Banks and Central Co-operative Banks</w:t>
      </w:r>
    </w:p>
    <w:p w:rsidR="0002746B"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2746B" w:rsidRPr="00C760EA"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In terms of Section 31 of the Banking Regulation Act, 1949 (“the Act”), read with Section 56 of the Act, accounts and balance sheet referred to in Section 29 of the Act together with the auditor's report shall be published in the prescribed manner and three copies thereof shall be furnished as returns to the Reserve Bank within three months from the end of the period to which they refer. In terms of Section 31 read with Section 56 (t) (ii) of BR Act, State Co-operative Banks and Central Co-operative Banks are also required to submit these statements as returns to the National Bank for Agriculture and Rural Development (NABARD).</w:t>
      </w:r>
    </w:p>
    <w:p w:rsidR="0002746B"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2746B" w:rsidRPr="00C760EA"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 xml:space="preserve">2. As many of the Primary (Urban) Co-operative Banks (UCBs), State Co-operative Banks and Central Co-operative Banks are facing difficulties in </w:t>
      </w:r>
      <w:proofErr w:type="spellStart"/>
      <w:r w:rsidRPr="00C760EA">
        <w:rPr>
          <w:rFonts w:ascii="Times New Roman" w:eastAsia="Times New Roman" w:hAnsi="Times New Roman" w:cs="Times New Roman"/>
          <w:color w:val="000000"/>
          <w:sz w:val="24"/>
          <w:szCs w:val="24"/>
          <w:lang w:eastAsia="en-IN"/>
        </w:rPr>
        <w:t>finalising</w:t>
      </w:r>
      <w:proofErr w:type="spellEnd"/>
      <w:r w:rsidRPr="00C760EA">
        <w:rPr>
          <w:rFonts w:ascii="Times New Roman" w:eastAsia="Times New Roman" w:hAnsi="Times New Roman" w:cs="Times New Roman"/>
          <w:color w:val="000000"/>
          <w:sz w:val="24"/>
          <w:szCs w:val="24"/>
          <w:lang w:eastAsia="en-IN"/>
        </w:rPr>
        <w:t xml:space="preserve"> their Annual Accounts due to the ongoing COVID-19 pandemic, it is considered necessary to allow more time for submission of the aforesaid return during the current period.</w:t>
      </w:r>
    </w:p>
    <w:p w:rsidR="0002746B"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2746B" w:rsidRPr="00C760EA" w:rsidRDefault="0002746B" w:rsidP="000274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3. In view of the above, Reserve Bank hereby extends the said period of three months for the furnishing of the returns under Section 31 of the Act for the financial year ended on March 31, 2021, by a further period of three months. Accordingly, all UCBs, State Co-operative Banks and Central Co-operative Banks shall ensure submission of the aforesaid returns to Reserve Bank on or before September 30, 2021. The State Co-operative Banks and Central Co-operative Banks shall also ensure submission of the aforesaid returns to NABARD on or before September 30, 2021.</w:t>
      </w:r>
    </w:p>
    <w:p w:rsidR="0002746B" w:rsidRPr="00C760EA" w:rsidRDefault="0002746B" w:rsidP="0002746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32FDC" w:rsidRPr="00BE0E8C" w:rsidRDefault="00E32FDC" w:rsidP="00E32FDC">
      <w:pPr>
        <w:pStyle w:val="NormalWeb"/>
        <w:shd w:val="clear" w:color="auto" w:fill="FFFFFF"/>
        <w:spacing w:before="0" w:beforeAutospacing="0" w:after="0" w:afterAutospacing="0"/>
        <w:jc w:val="both"/>
        <w:rPr>
          <w:b/>
          <w:bCs/>
          <w:color w:val="000000"/>
        </w:rPr>
      </w:pPr>
      <w:r>
        <w:rPr>
          <w:b/>
          <w:bCs/>
          <w:color w:val="000000"/>
        </w:rPr>
        <w:t xml:space="preserve">3. </w:t>
      </w:r>
      <w:r w:rsidRPr="00BE0E8C">
        <w:rPr>
          <w:b/>
          <w:bCs/>
          <w:color w:val="000000"/>
        </w:rPr>
        <w:t>Relaxation in timeline for compliance with various payment system requirements</w:t>
      </w:r>
    </w:p>
    <w:p w:rsidR="00E32FDC" w:rsidRDefault="00E32FDC" w:rsidP="00E32FDC">
      <w:pPr>
        <w:pStyle w:val="NormalWeb"/>
        <w:shd w:val="clear" w:color="auto" w:fill="FFFFFF"/>
        <w:spacing w:before="0" w:beforeAutospacing="0" w:after="0" w:afterAutospacing="0"/>
        <w:jc w:val="both"/>
        <w:rPr>
          <w:bCs/>
          <w:color w:val="000000"/>
        </w:rPr>
      </w:pPr>
    </w:p>
    <w:p w:rsidR="00E32FDC" w:rsidRPr="00BE0E8C" w:rsidRDefault="00E32FDC" w:rsidP="00E32FDC">
      <w:pPr>
        <w:pStyle w:val="NormalWeb"/>
        <w:shd w:val="clear" w:color="auto" w:fill="FFFFFF"/>
        <w:spacing w:before="0" w:beforeAutospacing="0" w:after="0" w:afterAutospacing="0"/>
        <w:jc w:val="both"/>
        <w:rPr>
          <w:b/>
          <w:bCs/>
          <w:color w:val="000000"/>
        </w:rPr>
      </w:pPr>
      <w:r w:rsidRPr="00BE0E8C">
        <w:rPr>
          <w:b/>
          <w:bCs/>
          <w:color w:val="000000"/>
        </w:rPr>
        <w:t xml:space="preserve">RBI/2021-22/41 </w:t>
      </w:r>
      <w:proofErr w:type="gramStart"/>
      <w:r w:rsidRPr="00BE0E8C">
        <w:rPr>
          <w:b/>
          <w:bCs/>
          <w:color w:val="000000"/>
        </w:rPr>
        <w:t>CO.DPSS.POLC</w:t>
      </w:r>
      <w:proofErr w:type="gramEnd"/>
      <w:r w:rsidRPr="00BE0E8C">
        <w:rPr>
          <w:b/>
          <w:bCs/>
          <w:color w:val="000000"/>
        </w:rPr>
        <w:t>.No.S-106/02-14-003/2021-2022</w:t>
      </w:r>
      <w:r w:rsidRPr="00BE0E8C">
        <w:rPr>
          <w:b/>
          <w:bCs/>
          <w:color w:val="000000"/>
        </w:rPr>
        <w:tab/>
        <w:t>May 21, 2021</w:t>
      </w:r>
    </w:p>
    <w:p w:rsidR="00E32FDC" w:rsidRDefault="00E32FDC" w:rsidP="00E32FDC">
      <w:pPr>
        <w:pStyle w:val="NormalWeb"/>
        <w:shd w:val="clear" w:color="auto" w:fill="FFFFFF"/>
        <w:spacing w:before="0" w:beforeAutospacing="0" w:after="0" w:afterAutospacing="0"/>
        <w:jc w:val="both"/>
        <w:rPr>
          <w:color w:val="000000"/>
        </w:rPr>
      </w:pPr>
    </w:p>
    <w:p w:rsidR="00E32FDC" w:rsidRPr="00F34D77" w:rsidRDefault="00E32FDC" w:rsidP="00E32FDC">
      <w:pPr>
        <w:pStyle w:val="NormalWeb"/>
        <w:shd w:val="clear" w:color="auto" w:fill="FFFFFF"/>
        <w:spacing w:before="0" w:beforeAutospacing="0" w:after="0" w:afterAutospacing="0"/>
        <w:jc w:val="both"/>
        <w:rPr>
          <w:i/>
          <w:color w:val="000000"/>
        </w:rPr>
      </w:pPr>
      <w:r w:rsidRPr="00F34D77">
        <w:rPr>
          <w:i/>
          <w:color w:val="000000"/>
        </w:rPr>
        <w:t xml:space="preserve">The Chairman / Managing Director / Chief Executive Officer, All Scheduled Commercial Banks, including Regional Rural Banks / Urban Co-operative Banks / State Co-operative Banks, District </w:t>
      </w:r>
      <w:r w:rsidRPr="00F34D77">
        <w:rPr>
          <w:i/>
          <w:color w:val="000000"/>
        </w:rPr>
        <w:lastRenderedPageBreak/>
        <w:t>Central Co-operative Banks / Payments Banks / Small Finance Banks / Local Area Banks / Non-Bank PPI Issuers / Authorised Payment System Operators / Participants</w:t>
      </w:r>
    </w:p>
    <w:p w:rsidR="00E32FDC" w:rsidRDefault="00E32FDC" w:rsidP="00E32FDC">
      <w:pPr>
        <w:pStyle w:val="NormalWeb"/>
        <w:shd w:val="clear" w:color="auto" w:fill="FFFFFF"/>
        <w:spacing w:before="0" w:beforeAutospacing="0" w:after="0" w:afterAutospacing="0"/>
        <w:jc w:val="both"/>
        <w:rPr>
          <w:color w:val="000000"/>
        </w:rPr>
      </w:pPr>
    </w:p>
    <w:p w:rsidR="00E32FDC" w:rsidRPr="00BE0E8C" w:rsidRDefault="00E32FDC" w:rsidP="00E32FDC">
      <w:pPr>
        <w:pStyle w:val="NormalWeb"/>
        <w:shd w:val="clear" w:color="auto" w:fill="FFFFFF"/>
        <w:spacing w:before="0" w:beforeAutospacing="0" w:after="0" w:afterAutospacing="0"/>
        <w:jc w:val="both"/>
        <w:rPr>
          <w:color w:val="000000"/>
        </w:rPr>
      </w:pPr>
      <w:r w:rsidRPr="00BE0E8C">
        <w:rPr>
          <w:color w:val="000000"/>
        </w:rPr>
        <w:t>A reference is invited to Reserve Bank of India instructions – (a) </w:t>
      </w:r>
      <w:hyperlink r:id="rId5"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6"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7"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8"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E32FDC" w:rsidRDefault="00E32FDC" w:rsidP="00E32FDC">
      <w:pPr>
        <w:pStyle w:val="NormalWeb"/>
        <w:shd w:val="clear" w:color="auto" w:fill="FFFFFF"/>
        <w:spacing w:before="0" w:beforeAutospacing="0" w:after="0" w:afterAutospacing="0"/>
        <w:jc w:val="both"/>
        <w:rPr>
          <w:color w:val="000000"/>
        </w:rPr>
      </w:pPr>
    </w:p>
    <w:p w:rsidR="00E32FDC" w:rsidRPr="00BE0E8C" w:rsidRDefault="00E32FDC" w:rsidP="00E32FDC">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9" w:anchor="AN" w:history="1">
        <w:r w:rsidRPr="00BE0E8C">
          <w:rPr>
            <w:rStyle w:val="Hyperlink"/>
          </w:rPr>
          <w:t>Annexure</w:t>
        </w:r>
      </w:hyperlink>
      <w:r w:rsidRPr="00BE0E8C">
        <w:rPr>
          <w:color w:val="000000"/>
        </w:rPr>
        <w:t>.</w:t>
      </w:r>
    </w:p>
    <w:p w:rsidR="00E32FDC" w:rsidRDefault="00E32FDC" w:rsidP="00E32FDC">
      <w:pPr>
        <w:pStyle w:val="NormalWeb"/>
        <w:shd w:val="clear" w:color="auto" w:fill="FFFFFF"/>
        <w:spacing w:before="0" w:beforeAutospacing="0" w:after="0" w:afterAutospacing="0"/>
        <w:jc w:val="both"/>
        <w:rPr>
          <w:color w:val="000000"/>
        </w:rPr>
      </w:pPr>
    </w:p>
    <w:p w:rsidR="00E32FDC" w:rsidRDefault="00E32FDC" w:rsidP="00E32FDC">
      <w:pPr>
        <w:pStyle w:val="NormalWeb"/>
        <w:shd w:val="clear" w:color="auto" w:fill="FFFFFF"/>
        <w:spacing w:before="0" w:beforeAutospacing="0" w:after="0" w:afterAutospacing="0"/>
        <w:jc w:val="both"/>
        <w:rPr>
          <w:color w:val="000000"/>
        </w:rPr>
      </w:pPr>
      <w:r w:rsidRPr="00BE0E8C">
        <w:rPr>
          <w:color w:val="000000"/>
        </w:rPr>
        <w:t>3. This directive is issued under Section 10(2) read with Section 18 of the Payment and Settlement Systems Act, 2007 (Act 51 of 2007).</w:t>
      </w:r>
    </w:p>
    <w:p w:rsidR="00E32FDC" w:rsidRPr="00BE0E8C" w:rsidRDefault="00E32FDC" w:rsidP="00E32FDC">
      <w:pPr>
        <w:pStyle w:val="NormalWeb"/>
        <w:shd w:val="clear" w:color="auto" w:fill="FFFFFF"/>
        <w:spacing w:before="0" w:beforeAutospacing="0" w:after="0" w:afterAutospacing="0"/>
        <w:jc w:val="both"/>
        <w:rPr>
          <w:color w:val="000000"/>
        </w:rPr>
      </w:pPr>
    </w:p>
    <w:p w:rsidR="00E32FDC" w:rsidRDefault="00E32FDC" w:rsidP="00E32FDC">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E32FDC" w:rsidRPr="00BE0E8C" w:rsidRDefault="00E32FDC" w:rsidP="00E32FDC">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532"/>
        <w:gridCol w:w="2043"/>
        <w:gridCol w:w="1865"/>
      </w:tblGrid>
      <w:tr w:rsidR="00E32FDC" w:rsidRPr="00BE0E8C" w:rsidTr="00B02BBD">
        <w:trPr>
          <w:jc w:val="center"/>
        </w:trPr>
        <w:tc>
          <w:tcPr>
            <w:tcW w:w="249" w:type="pct"/>
            <w:tcMar>
              <w:top w:w="0" w:type="dxa"/>
              <w:left w:w="45" w:type="dxa"/>
              <w:bottom w:w="0" w:type="dxa"/>
              <w:right w:w="45" w:type="dxa"/>
            </w:tcMar>
            <w:vAlign w:val="center"/>
            <w:hideMark/>
          </w:tcPr>
          <w:p w:rsidR="00E32FDC" w:rsidRPr="00BE0E8C" w:rsidRDefault="00E32FDC"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E32FDC" w:rsidRPr="00BE0E8C" w:rsidRDefault="00E32FDC"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E32FDC" w:rsidRPr="00BE0E8C" w:rsidRDefault="00E32FDC"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E32FDC" w:rsidRPr="00BE0E8C" w:rsidRDefault="00E32FDC"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E32FDC" w:rsidRPr="00BE0E8C" w:rsidTr="00B02BBD">
        <w:trPr>
          <w:jc w:val="center"/>
        </w:trPr>
        <w:tc>
          <w:tcPr>
            <w:tcW w:w="0" w:type="auto"/>
            <w:tcMar>
              <w:top w:w="0" w:type="dxa"/>
              <w:left w:w="45" w:type="dxa"/>
              <w:bottom w:w="0" w:type="dxa"/>
              <w:right w:w="45" w:type="dxa"/>
            </w:tcMar>
            <w:hideMark/>
          </w:tcPr>
          <w:p w:rsidR="00E32FDC" w:rsidRPr="00BE0E8C" w:rsidRDefault="00E32FDC"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E32FDC" w:rsidRPr="00BE0E8C" w:rsidTr="00B02BBD">
        <w:trPr>
          <w:jc w:val="center"/>
        </w:trPr>
        <w:tc>
          <w:tcPr>
            <w:tcW w:w="0" w:type="auto"/>
            <w:tcMar>
              <w:top w:w="0" w:type="dxa"/>
              <w:left w:w="45" w:type="dxa"/>
              <w:bottom w:w="0" w:type="dxa"/>
              <w:right w:w="45" w:type="dxa"/>
            </w:tcMar>
            <w:hideMark/>
          </w:tcPr>
          <w:p w:rsidR="00E32FDC" w:rsidRPr="00BE0E8C" w:rsidRDefault="00E32FDC"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proofErr w:type="spellStart"/>
            <w:r w:rsidRPr="00BE0E8C">
              <w:rPr>
                <w:rFonts w:ascii="Times New Roman" w:hAnsi="Times New Roman" w:cs="Times New Roman"/>
                <w:color w:val="000000"/>
                <w:sz w:val="24"/>
                <w:szCs w:val="24"/>
              </w:rPr>
              <w:t>Harmonisation</w:t>
            </w:r>
            <w:proofErr w:type="spellEnd"/>
            <w:r w:rsidRPr="00BE0E8C">
              <w:rPr>
                <w:rFonts w:ascii="Times New Roman" w:hAnsi="Times New Roman" w:cs="Times New Roman"/>
                <w:color w:val="000000"/>
                <w:sz w:val="24"/>
                <w:szCs w:val="24"/>
              </w:rPr>
              <w:t xml:space="preserve"> of TAT and customer compensation for failed transactions using </w:t>
            </w:r>
            <w:proofErr w:type="spellStart"/>
            <w:r w:rsidRPr="00BE0E8C">
              <w:rPr>
                <w:rFonts w:ascii="Times New Roman" w:hAnsi="Times New Roman" w:cs="Times New Roman"/>
                <w:color w:val="000000"/>
                <w:sz w:val="24"/>
                <w:szCs w:val="24"/>
              </w:rPr>
              <w:t>authorised</w:t>
            </w:r>
            <w:proofErr w:type="spellEnd"/>
            <w:r w:rsidRPr="00BE0E8C">
              <w:rPr>
                <w:rFonts w:ascii="Times New Roman" w:hAnsi="Times New Roman" w:cs="Times New Roman"/>
                <w:color w:val="000000"/>
                <w:sz w:val="24"/>
                <w:szCs w:val="24"/>
              </w:rPr>
              <w:t xml:space="preserve"> Payment Systems – “Calendar days” to be read as “Working days”.</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E32FDC" w:rsidRPr="00BE0E8C" w:rsidTr="00B02BBD">
        <w:trPr>
          <w:jc w:val="center"/>
        </w:trPr>
        <w:tc>
          <w:tcPr>
            <w:tcW w:w="0" w:type="auto"/>
            <w:tcMar>
              <w:top w:w="0" w:type="dxa"/>
              <w:left w:w="45" w:type="dxa"/>
              <w:bottom w:w="0" w:type="dxa"/>
              <w:right w:w="45" w:type="dxa"/>
            </w:tcMar>
            <w:hideMark/>
          </w:tcPr>
          <w:p w:rsidR="00E32FDC" w:rsidRPr="00BE0E8C" w:rsidRDefault="00E32FDC"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proofErr w:type="spellStart"/>
            <w:r w:rsidRPr="00BE0E8C">
              <w:rPr>
                <w:rFonts w:ascii="Times New Roman" w:hAnsi="Times New Roman" w:cs="Times New Roman"/>
                <w:color w:val="000000"/>
                <w:sz w:val="24"/>
                <w:szCs w:val="24"/>
              </w:rPr>
              <w:t>Authorised</w:t>
            </w:r>
            <w:proofErr w:type="spellEnd"/>
            <w:r w:rsidRPr="00BE0E8C">
              <w:rPr>
                <w:rFonts w:ascii="Times New Roman" w:hAnsi="Times New Roman" w:cs="Times New Roman"/>
                <w:color w:val="000000"/>
                <w:sz w:val="24"/>
                <w:szCs w:val="24"/>
              </w:rPr>
              <w:t xml:space="preserve"> Payment System Operators (PSOs) are required to furnish System Audit Report conducted by CERT-IN </w:t>
            </w:r>
            <w:proofErr w:type="spellStart"/>
            <w:r w:rsidRPr="00BE0E8C">
              <w:rPr>
                <w:rFonts w:ascii="Times New Roman" w:hAnsi="Times New Roman" w:cs="Times New Roman"/>
                <w:color w:val="000000"/>
                <w:sz w:val="24"/>
                <w:szCs w:val="24"/>
              </w:rPr>
              <w:t>empanelled</w:t>
            </w:r>
            <w:proofErr w:type="spellEnd"/>
            <w:r w:rsidRPr="00BE0E8C">
              <w:rPr>
                <w:rFonts w:ascii="Times New Roman" w:hAnsi="Times New Roman" w:cs="Times New Roman"/>
                <w:color w:val="000000"/>
                <w:sz w:val="24"/>
                <w:szCs w:val="24"/>
              </w:rPr>
              <w:t xml:space="preserve">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May 31, 2021</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E32FDC" w:rsidRPr="00BE0E8C" w:rsidTr="00B02BBD">
        <w:trPr>
          <w:jc w:val="center"/>
        </w:trPr>
        <w:tc>
          <w:tcPr>
            <w:tcW w:w="0" w:type="auto"/>
            <w:tcMar>
              <w:top w:w="0" w:type="dxa"/>
              <w:left w:w="45" w:type="dxa"/>
              <w:bottom w:w="0" w:type="dxa"/>
              <w:right w:w="45" w:type="dxa"/>
            </w:tcMar>
            <w:hideMark/>
          </w:tcPr>
          <w:p w:rsidR="00E32FDC" w:rsidRPr="00BE0E8C" w:rsidRDefault="00E32FDC"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4.</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Existing non-bank entities offering PA services shall apply for </w:t>
            </w:r>
            <w:proofErr w:type="spellStart"/>
            <w:r w:rsidRPr="00BE0E8C">
              <w:rPr>
                <w:rFonts w:ascii="Times New Roman" w:hAnsi="Times New Roman" w:cs="Times New Roman"/>
                <w:color w:val="000000"/>
                <w:sz w:val="24"/>
                <w:szCs w:val="24"/>
              </w:rPr>
              <w:t>authorisation</w:t>
            </w:r>
            <w:proofErr w:type="spellEnd"/>
            <w:r w:rsidRPr="00BE0E8C">
              <w:rPr>
                <w:rFonts w:ascii="Times New Roman" w:hAnsi="Times New Roman" w:cs="Times New Roman"/>
                <w:color w:val="000000"/>
                <w:sz w:val="24"/>
                <w:szCs w:val="24"/>
              </w:rPr>
              <w:t xml:space="preserve"> on or before June 30, 2021.</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E32FDC" w:rsidRPr="00BE0E8C" w:rsidRDefault="00E32FDC"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E32FDC" w:rsidRDefault="00E32FDC" w:rsidP="00E32FD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10" w:tgtFrame="_blank" w:history="1">
        <w:r w:rsidRPr="00BE0E8C">
          <w:rPr>
            <w:rStyle w:val="Hyperlink"/>
          </w:rPr>
          <w:t>circular CO.DPSS.POLC.No.S33/02-14-008/2020-2021 dated March 31, 2021</w:t>
        </w:r>
      </w:hyperlink>
      <w:r w:rsidRPr="00BE0E8C">
        <w:rPr>
          <w:color w:val="000000"/>
        </w:rPr>
        <w:t> to enable payment system providers and participants to put in place workable solutions to comply with the provisions of Paragraphs 7.4 and 10.4 of the </w:t>
      </w:r>
      <w:hyperlink r:id="rId11" w:tgtFrame="_blank" w:history="1">
        <w:r w:rsidRPr="00BE0E8C">
          <w:rPr>
            <w:rStyle w:val="Hyperlink"/>
          </w:rPr>
          <w:t>circular dated March 17, 2020</w:t>
        </w:r>
      </w:hyperlink>
      <w:r w:rsidRPr="00BE0E8C">
        <w:rPr>
          <w:color w:val="000000"/>
        </w:rPr>
        <w:t> will not be impacted.</w:t>
      </w:r>
    </w:p>
    <w:p w:rsidR="00E32FDC" w:rsidRPr="00BE0E8C" w:rsidRDefault="00E32FDC" w:rsidP="00E32FDC">
      <w:pPr>
        <w:pStyle w:val="NormalWeb"/>
        <w:pBdr>
          <w:bottom w:val="single" w:sz="12" w:space="1" w:color="auto"/>
        </w:pBdr>
        <w:shd w:val="clear" w:color="auto" w:fill="FFFFFF"/>
        <w:spacing w:before="0" w:beforeAutospacing="0" w:after="0" w:afterAutospacing="0"/>
        <w:jc w:val="both"/>
        <w:rPr>
          <w:color w:val="000000"/>
        </w:rPr>
      </w:pPr>
    </w:p>
    <w:p w:rsidR="00E32FDC" w:rsidRDefault="00E32FDC" w:rsidP="00E32FDC">
      <w:pPr>
        <w:pStyle w:val="NormalWeb"/>
        <w:shd w:val="clear" w:color="auto" w:fill="FFFFFF"/>
        <w:spacing w:before="0" w:beforeAutospacing="0" w:after="0" w:afterAutospacing="0"/>
        <w:jc w:val="both"/>
        <w:rPr>
          <w:bCs/>
          <w:color w:val="000000"/>
        </w:rPr>
      </w:pPr>
    </w:p>
    <w:p w:rsidR="00E32FDC" w:rsidRPr="00BE0E8C" w:rsidRDefault="00E32FDC" w:rsidP="00E32FDC">
      <w:pPr>
        <w:pStyle w:val="NormalWeb"/>
        <w:shd w:val="clear" w:color="auto" w:fill="FFFFFF"/>
        <w:spacing w:before="0" w:beforeAutospacing="0" w:after="0" w:afterAutospacing="0"/>
        <w:jc w:val="both"/>
        <w:rPr>
          <w:b/>
          <w:bCs/>
          <w:color w:val="000000"/>
        </w:rPr>
      </w:pPr>
      <w:r>
        <w:rPr>
          <w:b/>
          <w:bCs/>
          <w:color w:val="000000"/>
        </w:rPr>
        <w:t xml:space="preserve">4. </w:t>
      </w:r>
      <w:r w:rsidRPr="00BE0E8C">
        <w:rPr>
          <w:b/>
          <w:bCs/>
          <w:color w:val="000000"/>
        </w:rPr>
        <w:t>Banking Regulation Act, 1949 – Section 26A Depositor Education and Awareness Fund Scheme, 2014 – Interest rates payable on unclaimed interest bearing deposit</w:t>
      </w:r>
    </w:p>
    <w:p w:rsidR="00E32FDC" w:rsidRDefault="00E32FDC" w:rsidP="00E32FDC">
      <w:pPr>
        <w:pStyle w:val="NormalWeb"/>
        <w:shd w:val="clear" w:color="auto" w:fill="FFFFFF"/>
        <w:spacing w:before="0" w:beforeAutospacing="0" w:after="0" w:afterAutospacing="0"/>
        <w:jc w:val="both"/>
        <w:rPr>
          <w:color w:val="000000"/>
        </w:rPr>
      </w:pPr>
    </w:p>
    <w:p w:rsidR="00E32FDC" w:rsidRPr="00BE0E8C" w:rsidRDefault="00E32FDC" w:rsidP="00E32FDC">
      <w:pPr>
        <w:pStyle w:val="NormalWeb"/>
        <w:shd w:val="clear" w:color="auto" w:fill="FFFFFF"/>
        <w:spacing w:before="0" w:beforeAutospacing="0" w:after="0" w:afterAutospacing="0"/>
        <w:jc w:val="both"/>
        <w:rPr>
          <w:b/>
          <w:color w:val="000000"/>
        </w:rPr>
      </w:pPr>
      <w:proofErr w:type="gramStart"/>
      <w:r w:rsidRPr="00BE0E8C">
        <w:rPr>
          <w:b/>
          <w:color w:val="000000"/>
        </w:rPr>
        <w:t>RBI/2021-22/37DoR.DEA.REC.No.</w:t>
      </w:r>
      <w:proofErr w:type="gramEnd"/>
      <w:r w:rsidRPr="00BE0E8C">
        <w:rPr>
          <w:b/>
          <w:color w:val="000000"/>
        </w:rPr>
        <w:t>16/30.01.002/2021-22</w:t>
      </w:r>
      <w:r w:rsidRPr="00BE0E8C">
        <w:rPr>
          <w:b/>
          <w:color w:val="000000"/>
        </w:rPr>
        <w:tab/>
      </w:r>
      <w:r w:rsidRPr="00BE0E8C">
        <w:rPr>
          <w:b/>
          <w:color w:val="000000"/>
        </w:rPr>
        <w:tab/>
        <w:t>May 11, 2021</w:t>
      </w:r>
    </w:p>
    <w:p w:rsidR="00E32FDC" w:rsidRDefault="00E32FDC" w:rsidP="00E32FDC">
      <w:pPr>
        <w:pStyle w:val="NormalWeb"/>
        <w:shd w:val="clear" w:color="auto" w:fill="FFFFFF"/>
        <w:spacing w:before="0" w:beforeAutospacing="0" w:after="0" w:afterAutospacing="0"/>
        <w:jc w:val="both"/>
        <w:rPr>
          <w:color w:val="000000"/>
        </w:rPr>
      </w:pPr>
    </w:p>
    <w:p w:rsidR="00E32FDC" w:rsidRPr="00BE0E8C" w:rsidRDefault="00E32FDC" w:rsidP="00E32FDC">
      <w:pPr>
        <w:pStyle w:val="NormalWeb"/>
        <w:shd w:val="clear" w:color="auto" w:fill="FFFFFF"/>
        <w:spacing w:before="0" w:beforeAutospacing="0" w:after="0" w:afterAutospacing="0"/>
        <w:jc w:val="both"/>
        <w:rPr>
          <w:i/>
          <w:color w:val="000000"/>
        </w:rPr>
      </w:pPr>
      <w:r w:rsidRPr="00BE0E8C">
        <w:rPr>
          <w:i/>
          <w:color w:val="000000"/>
        </w:rPr>
        <w:t>The Managing Director &amp; CEO/Chief Executive Officers, All Scheduled Commercial Banks (including RRBs) Local Area Banks (LABs) Urban Co-operative Banks / State Co-operative Banks, District Central Co-operative Banks/Small Finance Banks/Payments Banks</w:t>
      </w:r>
    </w:p>
    <w:p w:rsidR="00E32FDC" w:rsidRDefault="00E32FDC" w:rsidP="00E32FDC">
      <w:pPr>
        <w:pStyle w:val="NormalWeb"/>
        <w:shd w:val="clear" w:color="auto" w:fill="FFFFFF"/>
        <w:spacing w:before="0" w:beforeAutospacing="0" w:after="0" w:afterAutospacing="0"/>
        <w:jc w:val="both"/>
        <w:rPr>
          <w:color w:val="000000"/>
        </w:rPr>
      </w:pPr>
      <w:r w:rsidRPr="00BE0E8C">
        <w:rPr>
          <w:color w:val="000000"/>
        </w:rPr>
        <w:t>Please refer to </w:t>
      </w:r>
      <w:hyperlink r:id="rId12" w:tgtFrame="_blank" w:history="1">
        <w:r w:rsidRPr="00BE0E8C">
          <w:rPr>
            <w:rStyle w:val="Hyperlink"/>
          </w:rPr>
          <w:t xml:space="preserve">circulars </w:t>
        </w:r>
        <w:proofErr w:type="spellStart"/>
        <w:r w:rsidRPr="00BE0E8C">
          <w:rPr>
            <w:rStyle w:val="Hyperlink"/>
          </w:rPr>
          <w:t>DBOD.No.DEAF</w:t>
        </w:r>
        <w:proofErr w:type="spellEnd"/>
        <w:r w:rsidRPr="00BE0E8C">
          <w:rPr>
            <w:rStyle w:val="Hyperlink"/>
          </w:rPr>
          <w:t xml:space="preserve"> Cell.BC.126/30.01.002/2013-14 dated June 26, 2014</w:t>
        </w:r>
      </w:hyperlink>
      <w:r w:rsidRPr="00BE0E8C">
        <w:rPr>
          <w:color w:val="000000"/>
        </w:rPr>
        <w:t> and </w:t>
      </w:r>
      <w:hyperlink r:id="rId13" w:tgtFrame="_blank" w:history="1">
        <w:r w:rsidRPr="00BE0E8C">
          <w:rPr>
            <w:rStyle w:val="Hyperlink"/>
          </w:rPr>
          <w:t>DBR.DEA Fund Cell.BC.No.110/30.01.002/2017-18 dated June 07, 2018</w:t>
        </w:r>
      </w:hyperlink>
      <w:r w:rsidRPr="00BE0E8C">
        <w:rPr>
          <w:color w:val="000000"/>
        </w:rPr>
        <w:t> wherein RBI had specified the rates of interest payable by banks to the depositors on the unclaimed interest bearing deposit amount transferred to the DEA Fund.</w:t>
      </w:r>
    </w:p>
    <w:p w:rsidR="00E32FDC" w:rsidRPr="00BE0E8C" w:rsidRDefault="00E32FDC" w:rsidP="00E32FDC">
      <w:pPr>
        <w:pStyle w:val="NormalWeb"/>
        <w:shd w:val="clear" w:color="auto" w:fill="FFFFFF"/>
        <w:spacing w:before="0" w:beforeAutospacing="0" w:after="0" w:afterAutospacing="0"/>
        <w:jc w:val="both"/>
        <w:rPr>
          <w:color w:val="000000"/>
        </w:rPr>
      </w:pPr>
    </w:p>
    <w:p w:rsidR="00E32FDC" w:rsidRDefault="00E32FDC" w:rsidP="00E32FDC">
      <w:pPr>
        <w:pStyle w:val="NormalWeb"/>
        <w:shd w:val="clear" w:color="auto" w:fill="FFFFFF"/>
        <w:spacing w:before="0" w:beforeAutospacing="0" w:after="0" w:afterAutospacing="0"/>
        <w:jc w:val="both"/>
        <w:rPr>
          <w:color w:val="000000"/>
        </w:rPr>
      </w:pPr>
      <w:r w:rsidRPr="00BE0E8C">
        <w:rPr>
          <w:color w:val="000000"/>
        </w:rPr>
        <w:t>2. The rate of interest has since been reviewed and it has been decided that the rate of interest payable by banks to the depositors/claimants on the unclaimed interest bearing deposit amount transferred to the Fund shall be 3 per cent simple interest per annum with effect from the date of this circular.</w:t>
      </w:r>
    </w:p>
    <w:p w:rsidR="00E32FDC" w:rsidRPr="00BE0E8C" w:rsidRDefault="00E32FDC" w:rsidP="00E32FDC">
      <w:pPr>
        <w:pStyle w:val="NormalWeb"/>
        <w:shd w:val="clear" w:color="auto" w:fill="FFFFFF"/>
        <w:spacing w:before="0" w:beforeAutospacing="0" w:after="0" w:afterAutospacing="0"/>
        <w:jc w:val="both"/>
        <w:rPr>
          <w:color w:val="000000"/>
        </w:rPr>
      </w:pPr>
    </w:p>
    <w:p w:rsidR="00E32FDC" w:rsidRDefault="00E32FDC" w:rsidP="00E32FDC">
      <w:pPr>
        <w:pStyle w:val="NormalWeb"/>
        <w:shd w:val="clear" w:color="auto" w:fill="FFFFFF"/>
        <w:spacing w:before="0" w:beforeAutospacing="0" w:after="0" w:afterAutospacing="0"/>
        <w:jc w:val="both"/>
        <w:rPr>
          <w:color w:val="000000"/>
        </w:rPr>
      </w:pPr>
      <w:r w:rsidRPr="00BE0E8C">
        <w:rPr>
          <w:color w:val="000000"/>
        </w:rPr>
        <w:t xml:space="preserve">3. Accordingly, all the banks are advised to calculate the interest payable on interest bearing deposits transferred to RBI at the rate of 4 per cent p.a. up to June 30, 2018, 3.5 per cent </w:t>
      </w:r>
      <w:proofErr w:type="spellStart"/>
      <w:r w:rsidRPr="00BE0E8C">
        <w:rPr>
          <w:color w:val="000000"/>
        </w:rPr>
        <w:t>w.e.f</w:t>
      </w:r>
      <w:proofErr w:type="spellEnd"/>
      <w:r w:rsidRPr="00BE0E8C">
        <w:rPr>
          <w:color w:val="000000"/>
        </w:rPr>
        <w:t>. July 1, 2018 up to May 10, 2021 and at 3 per cent with effect from May 11, 2021 till the time of payment to the depositor/claimant.</w:t>
      </w:r>
    </w:p>
    <w:p w:rsidR="00E32FDC" w:rsidRPr="00BE0E8C" w:rsidRDefault="00E32FDC" w:rsidP="00E32FDC">
      <w:pPr>
        <w:pStyle w:val="NormalWeb"/>
        <w:shd w:val="clear" w:color="auto" w:fill="FFFFFF"/>
        <w:spacing w:before="0" w:beforeAutospacing="0" w:after="0" w:afterAutospacing="0"/>
        <w:jc w:val="both"/>
        <w:rPr>
          <w:color w:val="000000"/>
        </w:rPr>
      </w:pPr>
    </w:p>
    <w:p w:rsidR="00E32FDC" w:rsidRDefault="00E32FDC" w:rsidP="00E32FD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4. The other contents of the circular dated June 26, 2014 remain unchanged.</w:t>
      </w:r>
    </w:p>
    <w:p w:rsidR="00E32FDC" w:rsidRPr="00BE0E8C" w:rsidRDefault="00E32FDC" w:rsidP="00E32FDC">
      <w:pPr>
        <w:pStyle w:val="NormalWeb"/>
        <w:pBdr>
          <w:bottom w:val="single" w:sz="12" w:space="1" w:color="auto"/>
        </w:pBdr>
        <w:shd w:val="clear" w:color="auto" w:fill="FFFFFF"/>
        <w:spacing w:before="0" w:beforeAutospacing="0" w:after="0" w:afterAutospacing="0"/>
        <w:jc w:val="both"/>
        <w:rPr>
          <w:color w:val="000000"/>
        </w:rPr>
      </w:pPr>
    </w:p>
    <w:p w:rsidR="00963D95" w:rsidRPr="00BE0E8C" w:rsidRDefault="00963D95" w:rsidP="00963D95">
      <w:pPr>
        <w:pStyle w:val="NormalWeb"/>
        <w:shd w:val="clear" w:color="auto" w:fill="FFFFFF"/>
        <w:spacing w:before="0" w:beforeAutospacing="0" w:after="0" w:afterAutospacing="0"/>
        <w:jc w:val="both"/>
        <w:rPr>
          <w:color w:val="000000"/>
        </w:rPr>
      </w:pPr>
    </w:p>
    <w:p w:rsidR="00963D95" w:rsidRPr="00BE0E8C" w:rsidRDefault="00963D95" w:rsidP="00963D95">
      <w:pPr>
        <w:pStyle w:val="NormalWeb"/>
        <w:shd w:val="clear" w:color="auto" w:fill="FFFFFF"/>
        <w:spacing w:before="0" w:beforeAutospacing="0" w:after="0" w:afterAutospacing="0"/>
        <w:jc w:val="both"/>
        <w:rPr>
          <w:color w:val="000000"/>
        </w:rPr>
      </w:pPr>
      <w:r>
        <w:rPr>
          <w:b/>
          <w:bCs/>
          <w:color w:val="000000"/>
        </w:rPr>
        <w:t xml:space="preserve">5. </w:t>
      </w:r>
      <w:r w:rsidRPr="00BE0E8C">
        <w:rPr>
          <w:b/>
          <w:bCs/>
          <w:color w:val="000000"/>
        </w:rPr>
        <w:t>Amendment to the Master Direction (MD) on KYC</w:t>
      </w:r>
    </w:p>
    <w:p w:rsidR="00963D95" w:rsidRPr="00BE0E8C" w:rsidRDefault="00963D95" w:rsidP="00963D95">
      <w:pPr>
        <w:spacing w:after="0" w:line="240" w:lineRule="auto"/>
        <w:jc w:val="both"/>
        <w:rPr>
          <w:rFonts w:ascii="Times New Roman" w:hAnsi="Times New Roman" w:cs="Times New Roman"/>
          <w:b/>
          <w:color w:val="000000"/>
          <w:sz w:val="24"/>
          <w:szCs w:val="24"/>
        </w:rPr>
      </w:pPr>
    </w:p>
    <w:p w:rsidR="00963D95" w:rsidRPr="00BE0E8C" w:rsidRDefault="00963D95" w:rsidP="00963D95">
      <w:pPr>
        <w:pStyle w:val="NormalWeb"/>
        <w:shd w:val="clear" w:color="auto" w:fill="FFFFFF"/>
        <w:spacing w:before="0" w:beforeAutospacing="0" w:after="0" w:afterAutospacing="0"/>
        <w:jc w:val="both"/>
        <w:rPr>
          <w:b/>
          <w:bCs/>
          <w:color w:val="000000"/>
        </w:rPr>
      </w:pPr>
      <w:r w:rsidRPr="00BE0E8C">
        <w:rPr>
          <w:b/>
          <w:bCs/>
          <w:color w:val="000000"/>
        </w:rPr>
        <w:t xml:space="preserve">RBI/2021-22/35 </w:t>
      </w:r>
      <w:proofErr w:type="gramStart"/>
      <w:r w:rsidRPr="00BE0E8C">
        <w:rPr>
          <w:b/>
          <w:bCs/>
          <w:color w:val="000000"/>
        </w:rPr>
        <w:t>DOR.AML.REC.No.</w:t>
      </w:r>
      <w:proofErr w:type="gramEnd"/>
      <w:r w:rsidRPr="00BE0E8C">
        <w:rPr>
          <w:b/>
          <w:bCs/>
          <w:color w:val="000000"/>
        </w:rPr>
        <w:t>15/14.01.001/2021-22</w:t>
      </w:r>
      <w:r w:rsidRPr="00BE0E8C">
        <w:rPr>
          <w:b/>
          <w:bCs/>
          <w:color w:val="000000"/>
        </w:rPr>
        <w:tab/>
      </w:r>
      <w:r w:rsidRPr="00BE0E8C">
        <w:rPr>
          <w:b/>
          <w:bCs/>
          <w:color w:val="000000"/>
        </w:rPr>
        <w:tab/>
        <w:t>May 10, 2021</w:t>
      </w:r>
    </w:p>
    <w:p w:rsidR="00963D95" w:rsidRPr="00BE0E8C" w:rsidRDefault="00963D95" w:rsidP="00963D95">
      <w:pPr>
        <w:pStyle w:val="NormalWeb"/>
        <w:shd w:val="clear" w:color="auto" w:fill="FFFFFF"/>
        <w:spacing w:before="0" w:beforeAutospacing="0" w:after="0" w:afterAutospacing="0"/>
        <w:jc w:val="both"/>
        <w:rPr>
          <w:bCs/>
          <w:i/>
          <w:color w:val="000000"/>
        </w:rPr>
      </w:pPr>
    </w:p>
    <w:p w:rsidR="00963D95" w:rsidRPr="00BE0E8C" w:rsidRDefault="00963D95" w:rsidP="00963D95">
      <w:pPr>
        <w:pStyle w:val="NormalWeb"/>
        <w:shd w:val="clear" w:color="auto" w:fill="FFFFFF"/>
        <w:spacing w:before="0" w:beforeAutospacing="0" w:after="0" w:afterAutospacing="0"/>
        <w:jc w:val="both"/>
        <w:rPr>
          <w:bCs/>
          <w:i/>
          <w:color w:val="000000"/>
        </w:rPr>
      </w:pPr>
      <w:r w:rsidRPr="00BE0E8C">
        <w:rPr>
          <w:bCs/>
          <w:i/>
          <w:color w:val="000000"/>
        </w:rPr>
        <w:t>The Chairpersons/ CEOs of all the Regulated Entities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Please refer to the Master Direction (MD) on KYC dated February 25, 2016, as amended from time to time, in terms of which Regulated Entities (REs) have to undertake Customer Due Diligence (CDD) while dealing with the customers as per the process laid out therein.</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lastRenderedPageBreak/>
        <w:t xml:space="preserve">2. In this regard, on a review, it has been decided to amend the MD on KYC to further leverage the Video based Customer Identification Process (V-CIP) and to simplify and rationalise the process of periodic </w:t>
      </w:r>
      <w:proofErr w:type="spellStart"/>
      <w:r w:rsidRPr="00BE0E8C">
        <w:rPr>
          <w:bCs/>
          <w:color w:val="000000"/>
        </w:rPr>
        <w:t>updation</w:t>
      </w:r>
      <w:proofErr w:type="spellEnd"/>
      <w:r w:rsidRPr="00BE0E8C">
        <w:rPr>
          <w:bCs/>
          <w:color w:val="000000"/>
        </w:rPr>
        <w:t xml:space="preserve"> of KYC. The amended provisions read as under: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 V-CIP:</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Clause (xx) of Section 3: Amended Definition of V-CIP:</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Video based Customer Identification Process (V-CIP) is an alternate method of customer identification with facial recognition and customer due diligence by an authorised official of the RE by undertaking seamless, secure, live, informed-consent based audio-visual interaction with the customer to obtain identification information required for CDD purpose, and to ascertain the veracity of the information furnished by the customer through independent verification and maintaining audit trail of the process. Such processes complying with prescribed standards and procedures shall be treated on par with face-to-face CIP for the purpose of this Master Direction.</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Clause (v) of Section 17:</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v. Accounts, both deposit and </w:t>
      </w:r>
      <w:proofErr w:type="spellStart"/>
      <w:r w:rsidRPr="00BE0E8C">
        <w:rPr>
          <w:bCs/>
          <w:color w:val="000000"/>
        </w:rPr>
        <w:t>borrowal</w:t>
      </w:r>
      <w:proofErr w:type="spellEnd"/>
      <w:r w:rsidRPr="00BE0E8C">
        <w:rPr>
          <w:bCs/>
          <w:color w:val="000000"/>
        </w:rPr>
        <w:t xml:space="preserve">, opened using OTP based e-KYC shall not be allowed for more than one year unless identification as per Section 16 or as per Section 18 (V-CIP) is carried out, If </w:t>
      </w:r>
      <w:proofErr w:type="spellStart"/>
      <w:r w:rsidRPr="00BE0E8C">
        <w:rPr>
          <w:bCs/>
          <w:color w:val="000000"/>
        </w:rPr>
        <w:t>Aadhaar</w:t>
      </w:r>
      <w:proofErr w:type="spellEnd"/>
      <w:r w:rsidRPr="00BE0E8C">
        <w:rPr>
          <w:bCs/>
          <w:color w:val="000000"/>
        </w:rPr>
        <w:t xml:space="preserve"> details are used under Section 18, the process shall be followed in its entirety including fresh </w:t>
      </w:r>
      <w:proofErr w:type="spellStart"/>
      <w:r w:rsidRPr="00BE0E8C">
        <w:rPr>
          <w:bCs/>
          <w:color w:val="000000"/>
        </w:rPr>
        <w:t>Aadhaar</w:t>
      </w:r>
      <w:proofErr w:type="spellEnd"/>
      <w:r w:rsidRPr="00BE0E8C">
        <w:rPr>
          <w:bCs/>
          <w:color w:val="000000"/>
        </w:rPr>
        <w:t xml:space="preserve"> OTP authentication.</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Amended Section 18 on V-CIP:</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REs may undertake V-CIP to carry out:</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CDD in case of new customer on-boarding for individual customers, proprietor in case of proprietorship firm, authorised signatories and Beneficial Owners (BOs) in case of Legal Entity (LE) customers.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Provided that in case of CDD of a proprietorship firm, REs shall also obtain the equivalent e-document of the activity proofs with respect to the proprietorship firm, as mentioned in Section 28, apart from undertaking CDD of the proprietor.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Conversion of existing accounts opened in non-face to face mode using </w:t>
      </w:r>
      <w:proofErr w:type="spellStart"/>
      <w:r w:rsidRPr="00BE0E8C">
        <w:rPr>
          <w:bCs/>
          <w:color w:val="000000"/>
        </w:rPr>
        <w:t>Aadhaar</w:t>
      </w:r>
      <w:proofErr w:type="spellEnd"/>
      <w:r w:rsidRPr="00BE0E8C">
        <w:rPr>
          <w:bCs/>
          <w:color w:val="000000"/>
        </w:rPr>
        <w:t xml:space="preserve"> OTP based e-KYC authentication as per Section 17.</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proofErr w:type="spellStart"/>
      <w:r w:rsidRPr="00BE0E8C">
        <w:rPr>
          <w:bCs/>
          <w:color w:val="000000"/>
        </w:rPr>
        <w:t>Updation</w:t>
      </w:r>
      <w:proofErr w:type="spellEnd"/>
      <w:r w:rsidRPr="00BE0E8C">
        <w:rPr>
          <w:bCs/>
          <w:color w:val="000000"/>
        </w:rPr>
        <w:t xml:space="preserve">/Periodic </w:t>
      </w:r>
      <w:proofErr w:type="spellStart"/>
      <w:r w:rsidRPr="00BE0E8C">
        <w:rPr>
          <w:bCs/>
          <w:color w:val="000000"/>
        </w:rPr>
        <w:t>updation</w:t>
      </w:r>
      <w:proofErr w:type="spellEnd"/>
      <w:r w:rsidRPr="00BE0E8C">
        <w:rPr>
          <w:bCs/>
          <w:color w:val="000000"/>
        </w:rPr>
        <w:t xml:space="preserve"> of KYC for eligible customers.</w:t>
      </w: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REs opting to undertake V-CIP, shall adhere to the following minimum standards: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(a) V-CIP Infrastructure</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The RE should have complied with the RBI guidelines on minimum baseline cyber security and resilience framework for banks, as updated from time to time as well as other general guidelines on IT risks. The technology infrastructure should be housed in own premises of the RE and the V-</w:t>
      </w:r>
      <w:r w:rsidRPr="00BE0E8C">
        <w:rPr>
          <w:bCs/>
          <w:color w:val="000000"/>
        </w:rPr>
        <w:lastRenderedPageBreak/>
        <w:t>CIP connection and interaction shall necessarily originate from its own secured network domain. Any technology related outsourcing for the process should be compliant with relevant RBI guidelines.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(ii) The RE shall ensure end-to-end encryption of data between customer device and the hosting point of the V-CIP application, as per appropriate encryption standards. The customer consent should be recorded in an auditable and alteration proof manner.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(iii) The V-CIP infrastructure / application should be capable of preventing connection from IP addresses outside India or from spoofed IP addresses.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(iv) The video recordings should contain the live GPS co-ordinates (geo-tagging) of the customer undertaking the V-CIP and date-time stamp. The quality of the live video in the V-CIP shall be adequate to allow identification of the customer beyond doubt.</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 The application shall have components with face liveness / spoof detection as well as face matching technology with high degree of accuracy, even though the ultimate responsibility of any customer identification rests with the RE. Appropriate artificial intelligence (AI) technology can be used to ensure that the V-CIP is robust.</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(vi) Based on experience of detected / attempted / ‘near-</w:t>
      </w:r>
      <w:proofErr w:type="spellStart"/>
      <w:r w:rsidRPr="00BE0E8C">
        <w:rPr>
          <w:bCs/>
          <w:color w:val="000000"/>
        </w:rPr>
        <w:t>miss’</w:t>
      </w:r>
      <w:proofErr w:type="spellEnd"/>
      <w:r w:rsidRPr="00BE0E8C">
        <w:rPr>
          <w:bCs/>
          <w:color w:val="000000"/>
        </w:rPr>
        <w:t xml:space="preserve"> cases of forged identity, the technology infrastructure including application software as well as work flows shall be regularly upgraded. Any detected case of forged identity through V-CIP shall be reported as a </w:t>
      </w:r>
      <w:proofErr w:type="spellStart"/>
      <w:r w:rsidRPr="00BE0E8C">
        <w:rPr>
          <w:bCs/>
          <w:color w:val="000000"/>
        </w:rPr>
        <w:t>cyber security</w:t>
      </w:r>
      <w:proofErr w:type="spellEnd"/>
      <w:r w:rsidRPr="00BE0E8C">
        <w:rPr>
          <w:bCs/>
          <w:color w:val="000000"/>
        </w:rPr>
        <w:t xml:space="preserve"> event under extant regulatory guidelines.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(vii) The V-CIP infrastructure shall undergo necessary tests such as Vulnerability Assessment, Penetration testing and a Security Audit to ensure its robustness and end-to-end encryption capabilities. Any critical gap reported under this process shall be mitigated before rolling out its implementation. Such tests should be conducted by suitably accredited agencies as prescribed by RBI. Such tests should also be carried out periodically in conformance to internal / regulatory guidelines.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(viii) The V-CIP application software and relevant APIs / </w:t>
      </w:r>
      <w:proofErr w:type="spellStart"/>
      <w:r w:rsidRPr="00BE0E8C">
        <w:rPr>
          <w:bCs/>
          <w:color w:val="000000"/>
        </w:rPr>
        <w:t>webservices</w:t>
      </w:r>
      <w:proofErr w:type="spellEnd"/>
      <w:r w:rsidRPr="00BE0E8C">
        <w:rPr>
          <w:bCs/>
          <w:color w:val="000000"/>
        </w:rPr>
        <w:t xml:space="preserve"> shall also undergo appropriate testing of functional, performance, maintenance strength before being used in live environment. Only after closure of any critical gap found during such tests, the application should be rolled out. Such tests shall also be carried out periodically in conformity with internal/ regulatory guidelines.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(b) V-CIP Procedure</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Each RE shall formulate a clear work flow and standard operating procedure for V-CIP and ensure adherence to it. The V-CIP process shall be operated only by officials of the RE specially trained for this purpose. The official should be capable to carry out liveliness check and detect any other fraudulent manipulation or suspicious conduct of the customer and act upon it.</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lastRenderedPageBreak/>
        <w:t>(ii) If there is a disruption in the V-CIP procedure, the same should be aborted and a fresh session initiated.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(iii) The sequence and/or type of questions, including those indicating the liveness of the interaction, during video interactions shall be varied in order to establish that the interactions are real-time and not pre-recorded.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(iv) Any prompting, observed at end of customer shall lead to rejection of the account opening process.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 The fact of the V-CIP customer being an existing or new customer, or if it relates to a case rejected earlier or if the name appearing in some negative list should be factored in at appropriate stage of work flow.</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(vi) The authorised official of the RE performing the V-CIP shall record audio-video as well as capture photograph of the customer present for identification and obtain the identification information using any one of the following:</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OTP based </w:t>
      </w:r>
      <w:proofErr w:type="spellStart"/>
      <w:r w:rsidRPr="00BE0E8C">
        <w:rPr>
          <w:bCs/>
          <w:color w:val="000000"/>
        </w:rPr>
        <w:t>Aadhaar</w:t>
      </w:r>
      <w:proofErr w:type="spellEnd"/>
      <w:r w:rsidRPr="00BE0E8C">
        <w:rPr>
          <w:bCs/>
          <w:color w:val="000000"/>
        </w:rPr>
        <w:t xml:space="preserve"> e-KYC authentication</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Offline Verification of </w:t>
      </w:r>
      <w:proofErr w:type="spellStart"/>
      <w:r w:rsidRPr="00BE0E8C">
        <w:rPr>
          <w:bCs/>
          <w:color w:val="000000"/>
        </w:rPr>
        <w:t>Aadhaar</w:t>
      </w:r>
      <w:proofErr w:type="spellEnd"/>
      <w:r w:rsidRPr="00BE0E8C">
        <w:rPr>
          <w:bCs/>
          <w:color w:val="000000"/>
        </w:rPr>
        <w:t xml:space="preserve"> for identification</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KYC records downloaded from CKYCR, in accordance with Section 56, using the KYC identifier provided by the customer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Equivalent e-document of Officially Valid Documents (OVDs) including documents issued through </w:t>
      </w:r>
      <w:proofErr w:type="spellStart"/>
      <w:r w:rsidRPr="00BE0E8C">
        <w:rPr>
          <w:bCs/>
          <w:color w:val="000000"/>
        </w:rPr>
        <w:t>DigiLocker</w:t>
      </w:r>
      <w:proofErr w:type="spellEnd"/>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RE shall ensure to redact or blackout the </w:t>
      </w:r>
      <w:proofErr w:type="spellStart"/>
      <w:r w:rsidRPr="00BE0E8C">
        <w:rPr>
          <w:bCs/>
          <w:color w:val="000000"/>
        </w:rPr>
        <w:t>Aadhaar</w:t>
      </w:r>
      <w:proofErr w:type="spellEnd"/>
      <w:r w:rsidRPr="00BE0E8C">
        <w:rPr>
          <w:bCs/>
          <w:color w:val="000000"/>
        </w:rPr>
        <w:t xml:space="preserve"> number in terms of Section 16.</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In case of offline verification of </w:t>
      </w:r>
      <w:proofErr w:type="spellStart"/>
      <w:r w:rsidRPr="00BE0E8C">
        <w:rPr>
          <w:bCs/>
          <w:color w:val="000000"/>
        </w:rPr>
        <w:t>Aadhaar</w:t>
      </w:r>
      <w:proofErr w:type="spellEnd"/>
      <w:r w:rsidRPr="00BE0E8C">
        <w:rPr>
          <w:bCs/>
          <w:color w:val="000000"/>
        </w:rPr>
        <w:t xml:space="preserve"> using XML file or </w:t>
      </w:r>
      <w:proofErr w:type="spellStart"/>
      <w:r w:rsidRPr="00BE0E8C">
        <w:rPr>
          <w:bCs/>
          <w:color w:val="000000"/>
        </w:rPr>
        <w:t>Aadhaar</w:t>
      </w:r>
      <w:proofErr w:type="spellEnd"/>
      <w:r w:rsidRPr="00BE0E8C">
        <w:rPr>
          <w:bCs/>
          <w:color w:val="000000"/>
        </w:rPr>
        <w:t xml:space="preserve"> Secure QR Code, it shall be ensured that the XML file or QR code generation date is not older than 3 days from the date of carrying out V-CIP.</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Further, in line with the prescribed period of three days for usage of </w:t>
      </w:r>
      <w:proofErr w:type="spellStart"/>
      <w:r w:rsidRPr="00BE0E8C">
        <w:rPr>
          <w:bCs/>
          <w:color w:val="000000"/>
        </w:rPr>
        <w:t>Aadhaar</w:t>
      </w:r>
      <w:proofErr w:type="spellEnd"/>
      <w:r w:rsidRPr="00BE0E8C">
        <w:rPr>
          <w:bCs/>
          <w:color w:val="000000"/>
        </w:rPr>
        <w:t xml:space="preserve"> XML file / </w:t>
      </w:r>
      <w:proofErr w:type="spellStart"/>
      <w:r w:rsidRPr="00BE0E8C">
        <w:rPr>
          <w:bCs/>
          <w:color w:val="000000"/>
        </w:rPr>
        <w:t>Aadhaar</w:t>
      </w:r>
      <w:proofErr w:type="spellEnd"/>
      <w:r w:rsidRPr="00BE0E8C">
        <w:rPr>
          <w:bCs/>
          <w:color w:val="000000"/>
        </w:rPr>
        <w:t xml:space="preserve"> QR code, REs shall ensure that the video process of the V-CIP is undertaken within three days of downloading / obtaining the identification information through CKYCR / </w:t>
      </w:r>
      <w:proofErr w:type="spellStart"/>
      <w:r w:rsidRPr="00BE0E8C">
        <w:rPr>
          <w:bCs/>
          <w:color w:val="000000"/>
        </w:rPr>
        <w:t>Aadhaar</w:t>
      </w:r>
      <w:proofErr w:type="spellEnd"/>
      <w:r w:rsidRPr="00BE0E8C">
        <w:rPr>
          <w:bCs/>
          <w:color w:val="000000"/>
        </w:rPr>
        <w:t xml:space="preserve"> authentication / equivalent e-document, if in the rare cases, the entire process cannot be completed at one go or seamlessly. However, REs shall ensure that no incremental risk is added due to this.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(vii) If the address of the customer is different from that indicated in the OVD, suitable records of the current address shall be captured, as per the existing requirement. It shall be ensured that the economic and financial profile/information submitted by the customer is also confirmed from the customer undertaking the V-CIP in a suitable manner.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lastRenderedPageBreak/>
        <w:t xml:space="preserve">(viii) RE shall capture a clear image of PAN card to be displayed by the customer during the process, except in cases where e-PAN is provided by the customer. The PAN details shall be verified from the database of the issuing authority including through </w:t>
      </w:r>
      <w:proofErr w:type="spellStart"/>
      <w:r w:rsidRPr="00BE0E8C">
        <w:rPr>
          <w:bCs/>
          <w:color w:val="000000"/>
        </w:rPr>
        <w:t>DigiLocker</w:t>
      </w:r>
      <w:proofErr w:type="spellEnd"/>
      <w:r w:rsidRPr="00BE0E8C">
        <w:rPr>
          <w:bCs/>
          <w:color w:val="000000"/>
        </w:rPr>
        <w:t>.</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(ix) Use of printed copy of equivalent e-document including e-PAN is not valid for the V-CIP.</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(x) The authorised official of the RE shall ensure that photograph of the customer in the </w:t>
      </w:r>
      <w:proofErr w:type="spellStart"/>
      <w:r w:rsidRPr="00BE0E8C">
        <w:rPr>
          <w:bCs/>
          <w:color w:val="000000"/>
        </w:rPr>
        <w:t>Aadhaar</w:t>
      </w:r>
      <w:proofErr w:type="spellEnd"/>
      <w:r w:rsidRPr="00BE0E8C">
        <w:rPr>
          <w:bCs/>
          <w:color w:val="000000"/>
        </w:rPr>
        <w:t xml:space="preserve">/OVD and PAN/e-PAN matches with the customer undertaking the V-CIP and the identification details in </w:t>
      </w:r>
      <w:proofErr w:type="spellStart"/>
      <w:r w:rsidRPr="00BE0E8C">
        <w:rPr>
          <w:bCs/>
          <w:color w:val="000000"/>
        </w:rPr>
        <w:t>Aadhaar</w:t>
      </w:r>
      <w:proofErr w:type="spellEnd"/>
      <w:r w:rsidRPr="00BE0E8C">
        <w:rPr>
          <w:bCs/>
          <w:color w:val="000000"/>
        </w:rPr>
        <w:t>/OVD and PAN/e-PAN shall match with the details provided by the customer.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(xi) Assisted V-CIP shall be permissible when banks take help of Banking Correspondents (BCs) facilitating the process only at the customer end. Banks shall maintain the details of the BC assisting the customer, where services of BCs are utilized. The ultimate responsibility for customer due diligence will be with the bank.</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(xii) All accounts opened through V-CIP shall be made operational only after being subject to concurrent audit, to ensure the integrity of process and its acceptability of the outcome.</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(xiii) All matters not specified under the paragraph but required under other statutes such as the Information Technology (IT) Act shall be appropriately complied with by the RE.</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(c) V-CIP Records and Data Management</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The entire data and recordings of V-CIP shall be stored in a system / systems located in India. REs shall ensure that the video recording is stored in a safe and secure manner and bears the date and time stamp that affords easy historical data search. The extant instructions on record management, as stipulated in this MD, shall also be applicable for V-CIP.</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(ii) The activity log along with the credentials of the official performing the V-CIP shall be preserved.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II. Periodic </w:t>
      </w:r>
      <w:proofErr w:type="spellStart"/>
      <w:r w:rsidRPr="00BE0E8C">
        <w:rPr>
          <w:bCs/>
          <w:color w:val="000000"/>
        </w:rPr>
        <w:t>updation</w:t>
      </w:r>
      <w:proofErr w:type="spellEnd"/>
      <w:r w:rsidRPr="00BE0E8C">
        <w:rPr>
          <w:bCs/>
          <w:color w:val="000000"/>
        </w:rPr>
        <w:t xml:space="preserve"> of KYC:</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Amended Section 38:</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for periodic </w:t>
      </w:r>
      <w:proofErr w:type="spellStart"/>
      <w:r w:rsidRPr="00BE0E8C">
        <w:rPr>
          <w:bCs/>
          <w:color w:val="000000"/>
        </w:rPr>
        <w:t>updation</w:t>
      </w:r>
      <w:proofErr w:type="spellEnd"/>
      <w:r w:rsidRPr="00BE0E8C">
        <w:rPr>
          <w:bCs/>
          <w:color w:val="000000"/>
        </w:rPr>
        <w:t xml:space="preserve"> of KYC. However, periodic </w:t>
      </w:r>
      <w:proofErr w:type="spellStart"/>
      <w:r w:rsidRPr="00BE0E8C">
        <w:rPr>
          <w:bCs/>
          <w:color w:val="000000"/>
        </w:rPr>
        <w:t>updation</w:t>
      </w:r>
      <w:proofErr w:type="spellEnd"/>
      <w:r w:rsidRPr="00BE0E8C">
        <w:rPr>
          <w:bCs/>
          <w:color w:val="000000"/>
        </w:rPr>
        <w:t xml:space="preserve"> shall be carried out at least once in every two years for high risk customers, once in every eight years for medium risk customers and once in every ten years for low risk customers from the date of opening of the account / last KYC </w:t>
      </w:r>
      <w:proofErr w:type="spellStart"/>
      <w:r w:rsidRPr="00BE0E8C">
        <w:rPr>
          <w:bCs/>
          <w:color w:val="000000"/>
        </w:rPr>
        <w:t>updation</w:t>
      </w:r>
      <w:proofErr w:type="spellEnd"/>
      <w:r w:rsidRPr="00BE0E8C">
        <w:rPr>
          <w:bCs/>
          <w:color w:val="000000"/>
        </w:rPr>
        <w:t>. Policy in this regard shall be documented as part of REs’ internal KYC policy duly approved by the Board of Directors of REs or any committee of the Board to which power has been delegated.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proofErr w:type="spellStart"/>
      <w:r w:rsidRPr="00BE0E8C">
        <w:rPr>
          <w:bCs/>
          <w:color w:val="000000"/>
        </w:rPr>
        <w:t>i</w:t>
      </w:r>
      <w:proofErr w:type="spellEnd"/>
      <w:r w:rsidRPr="00BE0E8C">
        <w:rPr>
          <w:bCs/>
          <w:color w:val="000000"/>
        </w:rPr>
        <w:t>. Individual Customers: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lastRenderedPageBreak/>
        <w:t>No change in KYC information: In case of no change in the KYC information, a self-declaration from the customer in this regard shall be obtained through customer’s email-id registered with the RE, customer’s mobile number registered with the RE, ATMs, digital channels (such as online banking / internet banking, mobile application of RE), letter etc.</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Change in address: In case of a change only in the address details of the customer, a self-declaration of the new address shall be obtained from the customer through customer’s email-id registered with the RE, customer’s mobile number registered with the RE, ATMs, digital channels (such as online banking / internet banking, mobile application of RE), letter etc., and the declared address shall be verified through positive confirmation within two months, by means such as address verification letter, contact point verification, deliverables etc.</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Further, REs, at their option, may obtain a copy of OVD or deemed OVD or the equivalent e-documents thereof, as defined in Section 3(a)(xiii), for the purpose of proof of address, declared by the customer at the time of periodic </w:t>
      </w:r>
      <w:proofErr w:type="spellStart"/>
      <w:r w:rsidRPr="00BE0E8C">
        <w:rPr>
          <w:bCs/>
          <w:color w:val="000000"/>
        </w:rPr>
        <w:t>updation</w:t>
      </w:r>
      <w:proofErr w:type="spellEnd"/>
      <w:r w:rsidRPr="00BE0E8C">
        <w:rPr>
          <w:bCs/>
          <w:color w:val="000000"/>
        </w:rPr>
        <w:t>. Such requirement, however, shall be clearly specified by the REs in their internal KYC policy duly approved by the Board of Directors of REs or any committee of the Board to which power has been delegated.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Accounts of customers who were minor at the time of opening account on their becoming major: In case of customers for whom account was opened when they were minor, fresh photographs shall be obtained on their becoming a major and at that time it shall be ensured that CDD documents as per the current CDD standards are available with the </w:t>
      </w:r>
      <w:proofErr w:type="spellStart"/>
      <w:r w:rsidRPr="00BE0E8C">
        <w:rPr>
          <w:bCs/>
          <w:color w:val="000000"/>
        </w:rPr>
        <w:t>REs.</w:t>
      </w:r>
      <w:proofErr w:type="spellEnd"/>
      <w:r w:rsidRPr="00BE0E8C">
        <w:rPr>
          <w:bCs/>
          <w:color w:val="000000"/>
        </w:rPr>
        <w:t xml:space="preserve"> Wherever required, REs may carry out fresh KYC of such customers i.e. customers for whom account was opened when they were minor, on their becoming a major.</w:t>
      </w: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ii. Customers other than individuals: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of the LE customer, a self-declaration in this regard shall be obtained from the LE customer through its email id registered with the RE, ATMs, digital channels (such as online banking / internet banking, mobile application of RE), letter from an official authorized by the LE in this regard, board resolution etc. Further, REs shall ensure during this process that Beneficial Ownership (BO) information available with them is accurate and shall update the same, if required, to keep it as up-to-date as possible.</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Change in KYC information: In case of change in KYC information, RE shall undertake the KYC process equivalent to that applicable for on-boarding a new LE customer.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iii. Additional measures: In addition to the above, REs shall ensure that -</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The KYC documents of the customer as per the current CDD standards are available with them. This is applicable even if there is no change in customer information but the documents available with the RE are not as per the current CDD standards. Further, in case the validity of the CDD documents available with the RE has expired at the time of periodic </w:t>
      </w:r>
      <w:proofErr w:type="spellStart"/>
      <w:r w:rsidRPr="00BE0E8C">
        <w:rPr>
          <w:bCs/>
          <w:color w:val="000000"/>
        </w:rPr>
        <w:t>updation</w:t>
      </w:r>
      <w:proofErr w:type="spellEnd"/>
      <w:r w:rsidRPr="00BE0E8C">
        <w:rPr>
          <w:bCs/>
          <w:color w:val="000000"/>
        </w:rPr>
        <w:t xml:space="preserve"> of KYC, RE shall undertake the KYC process equivalent to that applicable for on-boarding a new customer.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lastRenderedPageBreak/>
        <w:t xml:space="preserve">Customer’s PAN details, if available with the RE, is verified from the database of the issuing authority at the time of periodic </w:t>
      </w:r>
      <w:proofErr w:type="spellStart"/>
      <w:r w:rsidRPr="00BE0E8C">
        <w:rPr>
          <w:bCs/>
          <w:color w:val="000000"/>
        </w:rPr>
        <w:t>updation</w:t>
      </w:r>
      <w:proofErr w:type="spellEnd"/>
      <w:r w:rsidRPr="00BE0E8C">
        <w:rPr>
          <w:bCs/>
          <w:color w:val="000000"/>
        </w:rPr>
        <w:t xml:space="preserve"> of KYC.</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An acknowledgment is provided to the customer mentioning the date of receipt of the relevant document(s), including self-declaration from the customer, for carrying out periodic </w:t>
      </w:r>
      <w:proofErr w:type="spellStart"/>
      <w:r w:rsidRPr="00BE0E8C">
        <w:rPr>
          <w:bCs/>
          <w:color w:val="000000"/>
        </w:rPr>
        <w:t>updation</w:t>
      </w:r>
      <w:proofErr w:type="spellEnd"/>
      <w:r w:rsidRPr="00BE0E8C">
        <w:rPr>
          <w:bCs/>
          <w:color w:val="000000"/>
        </w:rPr>
        <w:t xml:space="preserve">. Further, it shall be ensured that the information / documents obtained from the customers at the time of periodic </w:t>
      </w:r>
      <w:proofErr w:type="spellStart"/>
      <w:r w:rsidRPr="00BE0E8C">
        <w:rPr>
          <w:bCs/>
          <w:color w:val="000000"/>
        </w:rPr>
        <w:t>updation</w:t>
      </w:r>
      <w:proofErr w:type="spellEnd"/>
      <w:r w:rsidRPr="00BE0E8C">
        <w:rPr>
          <w:bCs/>
          <w:color w:val="000000"/>
        </w:rPr>
        <w:t xml:space="preserve"> of KYC are promptly updated in the records / database of the REs and an intimation, mentioning the date of </w:t>
      </w:r>
      <w:proofErr w:type="spellStart"/>
      <w:r w:rsidRPr="00BE0E8C">
        <w:rPr>
          <w:bCs/>
          <w:color w:val="000000"/>
        </w:rPr>
        <w:t>updation</w:t>
      </w:r>
      <w:proofErr w:type="spellEnd"/>
      <w:r w:rsidRPr="00BE0E8C">
        <w:rPr>
          <w:bCs/>
          <w:color w:val="000000"/>
        </w:rPr>
        <w:t xml:space="preserve"> of KYC details, is provided to the customer.</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In order to ensure customer convenience, REs may consider making available the facility of periodic </w:t>
      </w:r>
      <w:proofErr w:type="spellStart"/>
      <w:r w:rsidRPr="00BE0E8C">
        <w:rPr>
          <w:bCs/>
          <w:color w:val="000000"/>
        </w:rPr>
        <w:t>updation</w:t>
      </w:r>
      <w:proofErr w:type="spellEnd"/>
      <w:r w:rsidRPr="00BE0E8C">
        <w:rPr>
          <w:bCs/>
          <w:color w:val="000000"/>
        </w:rPr>
        <w:t xml:space="preserve"> of KYC at any branch, in terms of their internal KYC policy duly approved by the Board of Directors of REs or any committee of the Board to which power has been delegated.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with respect to periodic </w:t>
      </w:r>
      <w:proofErr w:type="spellStart"/>
      <w:r w:rsidRPr="00BE0E8C">
        <w:rPr>
          <w:bCs/>
          <w:color w:val="000000"/>
        </w:rPr>
        <w:t>updation</w:t>
      </w:r>
      <w:proofErr w:type="spellEnd"/>
      <w:r w:rsidRPr="00BE0E8C">
        <w:rPr>
          <w:bCs/>
          <w:color w:val="000000"/>
        </w:rPr>
        <w:t xml:space="preserve"> of KYC. Any additional and exceptional measures, which otherwise are not mandated under the above instructions, adopted by the REs such as requirement of obtaining recent photograph, requirement of physical presence of the customer, requirement of periodic </w:t>
      </w:r>
      <w:proofErr w:type="spellStart"/>
      <w:r w:rsidRPr="00BE0E8C">
        <w:rPr>
          <w:bCs/>
          <w:color w:val="000000"/>
        </w:rPr>
        <w:t>updation</w:t>
      </w:r>
      <w:proofErr w:type="spellEnd"/>
      <w:r w:rsidRPr="00BE0E8C">
        <w:rPr>
          <w:bCs/>
          <w:color w:val="000000"/>
        </w:rPr>
        <w:t xml:space="preserve"> of KYC only in the branch of the RE where account is maintained, a more frequent periodicity of KYC </w:t>
      </w:r>
      <w:proofErr w:type="spellStart"/>
      <w:r w:rsidRPr="00BE0E8C">
        <w:rPr>
          <w:bCs/>
          <w:color w:val="000000"/>
        </w:rPr>
        <w:t>updation</w:t>
      </w:r>
      <w:proofErr w:type="spellEnd"/>
      <w:r w:rsidRPr="00BE0E8C">
        <w:rPr>
          <w:bCs/>
          <w:color w:val="000000"/>
        </w:rPr>
        <w:t xml:space="preserve"> than the minimum specified periodicity etc., shall be clearly specified in the internal KYC policy duly approved by the Board of Directors of REs or any committee of the Board to which power has been delegated.</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Pr="00BE0E8C" w:rsidRDefault="00963D95" w:rsidP="00963D95">
      <w:pPr>
        <w:pStyle w:val="NormalWeb"/>
        <w:shd w:val="clear" w:color="auto" w:fill="FFFFFF"/>
        <w:spacing w:before="0" w:beforeAutospacing="0" w:after="0" w:afterAutospacing="0"/>
        <w:jc w:val="both"/>
        <w:rPr>
          <w:bCs/>
          <w:color w:val="000000"/>
        </w:rPr>
      </w:pPr>
      <w:r w:rsidRPr="00BE0E8C">
        <w:rPr>
          <w:bCs/>
          <w:color w:val="000000"/>
        </w:rPr>
        <w:t xml:space="preserve">REs shall ensure that their internal KYC policy and processes on </w:t>
      </w:r>
      <w:proofErr w:type="spellStart"/>
      <w:r w:rsidRPr="00BE0E8C">
        <w:rPr>
          <w:bCs/>
          <w:color w:val="000000"/>
        </w:rPr>
        <w:t>updation</w:t>
      </w:r>
      <w:proofErr w:type="spellEnd"/>
      <w:r w:rsidRPr="00BE0E8C">
        <w:rPr>
          <w:bCs/>
          <w:color w:val="000000"/>
        </w:rPr>
        <w:t xml:space="preserve"> / periodic </w:t>
      </w:r>
      <w:proofErr w:type="spellStart"/>
      <w:r w:rsidRPr="00BE0E8C">
        <w:rPr>
          <w:bCs/>
          <w:color w:val="000000"/>
        </w:rPr>
        <w:t>updation</w:t>
      </w:r>
      <w:proofErr w:type="spellEnd"/>
      <w:r w:rsidRPr="00BE0E8C">
        <w:rPr>
          <w:bCs/>
          <w:color w:val="000000"/>
        </w:rPr>
        <w:t xml:space="preserve"> of KYC are transparent and adverse actions against the customers should be avoided, unless warranted by specific regulatory requirements.</w:t>
      </w:r>
    </w:p>
    <w:p w:rsidR="00963D95" w:rsidRPr="00BE0E8C" w:rsidRDefault="00963D95" w:rsidP="00963D95">
      <w:pPr>
        <w:pStyle w:val="NormalWeb"/>
        <w:shd w:val="clear" w:color="auto" w:fill="FFFFFF"/>
        <w:spacing w:before="0" w:beforeAutospacing="0" w:after="0" w:afterAutospacing="0"/>
        <w:jc w:val="both"/>
        <w:rPr>
          <w:bCs/>
          <w:color w:val="000000"/>
        </w:rPr>
      </w:pPr>
    </w:p>
    <w:p w:rsidR="00963D95" w:rsidRDefault="00963D95" w:rsidP="00963D95">
      <w:pPr>
        <w:pStyle w:val="NormalWeb"/>
        <w:shd w:val="clear" w:color="auto" w:fill="FFFFFF"/>
        <w:spacing w:before="0" w:beforeAutospacing="0" w:after="0" w:afterAutospacing="0"/>
        <w:jc w:val="both"/>
        <w:rPr>
          <w:bCs/>
          <w:color w:val="000000"/>
        </w:rPr>
      </w:pPr>
      <w:r w:rsidRPr="00BE0E8C">
        <w:rPr>
          <w:bCs/>
          <w:color w:val="000000"/>
        </w:rPr>
        <w:t>3. Accordingly, the relevant Sections of the MD on KYC are hereby amended to reflect the aforementioned changes. The amended provisions shall come into force with immediate effect.</w:t>
      </w:r>
    </w:p>
    <w:p w:rsidR="00963D95" w:rsidRPr="00BE0E8C" w:rsidRDefault="00963D95" w:rsidP="00963D95">
      <w:pPr>
        <w:pStyle w:val="NormalWeb"/>
        <w:shd w:val="clear" w:color="auto" w:fill="FFFFFF"/>
        <w:spacing w:before="0" w:beforeAutospacing="0" w:after="0" w:afterAutospacing="0"/>
        <w:jc w:val="both"/>
        <w:rPr>
          <w:bCs/>
          <w:color w:val="000000"/>
        </w:rPr>
      </w:pPr>
    </w:p>
    <w:p w:rsidR="00AC2781" w:rsidRDefault="004238AD" w:rsidP="00963D95">
      <w:pPr>
        <w:pBdr>
          <w:bottom w:val="single" w:sz="12" w:space="1" w:color="auto"/>
        </w:pBdr>
        <w:rPr>
          <w:rStyle w:val="Hyperlink"/>
          <w:bCs/>
        </w:rPr>
      </w:pPr>
      <w:hyperlink r:id="rId14" w:history="1">
        <w:r w:rsidR="00B21614" w:rsidRPr="00B24523">
          <w:rPr>
            <w:rStyle w:val="Hyperlink"/>
            <w:bCs/>
          </w:rPr>
          <w:t>https://www.rbi.org.in/Scripts/NotificationUser.aspx?Id=12089&amp;Mode=0______</w:t>
        </w:r>
      </w:hyperlink>
    </w:p>
    <w:p w:rsidR="00B21614" w:rsidRPr="00BE0E8C" w:rsidRDefault="00B21614" w:rsidP="00B21614">
      <w:pPr>
        <w:pStyle w:val="NormalWeb"/>
        <w:shd w:val="clear" w:color="auto" w:fill="FFFFFF"/>
        <w:spacing w:before="0" w:beforeAutospacing="0" w:after="0" w:afterAutospacing="0"/>
        <w:jc w:val="both"/>
        <w:rPr>
          <w:b/>
          <w:color w:val="000000"/>
        </w:rPr>
      </w:pPr>
      <w:r>
        <w:rPr>
          <w:b/>
          <w:color w:val="000000"/>
        </w:rPr>
        <w:t xml:space="preserve">6. </w:t>
      </w:r>
      <w:r w:rsidRPr="00BE0E8C">
        <w:rPr>
          <w:b/>
          <w:color w:val="000000"/>
        </w:rPr>
        <w:t xml:space="preserve">Periodic </w:t>
      </w:r>
      <w:proofErr w:type="spellStart"/>
      <w:r w:rsidRPr="00BE0E8C">
        <w:rPr>
          <w:b/>
          <w:color w:val="000000"/>
        </w:rPr>
        <w:t>Updation</w:t>
      </w:r>
      <w:proofErr w:type="spellEnd"/>
      <w:r w:rsidRPr="00BE0E8C">
        <w:rPr>
          <w:b/>
          <w:color w:val="000000"/>
        </w:rPr>
        <w:t xml:space="preserve"> of KYC – Restrictions on Account Operations for Non-compliance</w:t>
      </w:r>
    </w:p>
    <w:p w:rsidR="00B21614" w:rsidRPr="00BE0E8C" w:rsidRDefault="00B21614" w:rsidP="00B21614">
      <w:pPr>
        <w:pStyle w:val="NormalWeb"/>
        <w:shd w:val="clear" w:color="auto" w:fill="FFFFFF"/>
        <w:spacing w:before="0" w:beforeAutospacing="0" w:after="0" w:afterAutospacing="0"/>
        <w:jc w:val="both"/>
        <w:rPr>
          <w:b/>
          <w:color w:val="000000"/>
        </w:rPr>
      </w:pPr>
    </w:p>
    <w:p w:rsidR="00B21614" w:rsidRPr="00BE0E8C" w:rsidRDefault="00B21614" w:rsidP="00B21614">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B21614" w:rsidRPr="00BE0E8C" w:rsidRDefault="00B21614" w:rsidP="00B21614">
      <w:pPr>
        <w:pStyle w:val="NormalWeb"/>
        <w:shd w:val="clear" w:color="auto" w:fill="FFFFFF"/>
        <w:spacing w:before="0" w:beforeAutospacing="0" w:after="0" w:afterAutospacing="0"/>
        <w:jc w:val="both"/>
        <w:rPr>
          <w:b/>
          <w:color w:val="000000"/>
        </w:rPr>
      </w:pPr>
    </w:p>
    <w:p w:rsidR="00B21614" w:rsidRPr="00BE0E8C" w:rsidRDefault="00B21614" w:rsidP="00B21614">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B21614" w:rsidRPr="00BE0E8C" w:rsidRDefault="00B21614" w:rsidP="00B21614">
      <w:pPr>
        <w:pStyle w:val="NormalWeb"/>
        <w:shd w:val="clear" w:color="auto" w:fill="FFFFFF"/>
        <w:spacing w:before="0" w:beforeAutospacing="0" w:after="0" w:afterAutospacing="0"/>
        <w:jc w:val="both"/>
        <w:rPr>
          <w:i/>
          <w:color w:val="000000"/>
          <w:shd w:val="clear" w:color="auto" w:fill="FFFFFF"/>
        </w:rPr>
      </w:pPr>
    </w:p>
    <w:p w:rsidR="00B21614" w:rsidRPr="00BE0E8C" w:rsidRDefault="00B21614" w:rsidP="00B21614">
      <w:pPr>
        <w:pStyle w:val="NormalWeb"/>
        <w:shd w:val="clear" w:color="auto" w:fill="FFFFFF"/>
        <w:spacing w:before="0" w:beforeAutospacing="0" w:after="0" w:afterAutospacing="0"/>
        <w:jc w:val="both"/>
        <w:rPr>
          <w:color w:val="000000"/>
        </w:rPr>
      </w:pPr>
      <w:r w:rsidRPr="00BE0E8C">
        <w:rPr>
          <w:color w:val="000000"/>
        </w:rPr>
        <w:t xml:space="preserve">Please refer to Section 38 of the Master Direction on KYC dated February 25, 2016, in terms of which Regulated Entities (REs) have to carry out periodic </w:t>
      </w:r>
      <w:proofErr w:type="spellStart"/>
      <w:r w:rsidRPr="00BE0E8C">
        <w:rPr>
          <w:color w:val="000000"/>
        </w:rPr>
        <w:t>updation</w:t>
      </w:r>
      <w:proofErr w:type="spellEnd"/>
      <w:r w:rsidRPr="00BE0E8C">
        <w:rPr>
          <w:color w:val="000000"/>
        </w:rPr>
        <w:t xml:space="preserve"> of KYC of existing customers. Keeping in view the current COVID-19 related restrictions in various parts of the country, REs are advised that in respect of the customer accounts where periodic </w:t>
      </w:r>
      <w:proofErr w:type="spellStart"/>
      <w:r w:rsidRPr="00BE0E8C">
        <w:rPr>
          <w:color w:val="000000"/>
        </w:rPr>
        <w:t>updation</w:t>
      </w:r>
      <w:proofErr w:type="spellEnd"/>
      <w:r w:rsidRPr="00BE0E8C">
        <w:rPr>
          <w:color w:val="000000"/>
        </w:rPr>
        <w:t xml:space="preserve"> of KYC is due and pending as on date, no restrictions on operations of such account shall be imposed till December 31, 2021, for this reason alone, unless warranted under instructions of any regulator/ enforcement agency/court of law, etc.</w:t>
      </w:r>
    </w:p>
    <w:p w:rsidR="00B21614" w:rsidRPr="00BE0E8C" w:rsidRDefault="00B21614" w:rsidP="00B21614">
      <w:pPr>
        <w:pStyle w:val="NormalWeb"/>
        <w:shd w:val="clear" w:color="auto" w:fill="FFFFFF"/>
        <w:spacing w:before="0" w:beforeAutospacing="0" w:after="0" w:afterAutospacing="0"/>
        <w:jc w:val="both"/>
        <w:rPr>
          <w:color w:val="000000"/>
        </w:rPr>
      </w:pPr>
    </w:p>
    <w:p w:rsidR="00B21614" w:rsidRPr="00BE0E8C" w:rsidRDefault="00B21614" w:rsidP="00B21614">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B21614" w:rsidRPr="00BE0E8C" w:rsidRDefault="00B21614" w:rsidP="00B21614">
      <w:pPr>
        <w:pStyle w:val="NormalWeb"/>
        <w:pBdr>
          <w:bottom w:val="single" w:sz="12" w:space="1" w:color="auto"/>
        </w:pBdr>
        <w:shd w:val="clear" w:color="auto" w:fill="FFFFFF"/>
        <w:spacing w:before="0" w:beforeAutospacing="0" w:after="0" w:afterAutospacing="0"/>
        <w:jc w:val="both"/>
        <w:rPr>
          <w:color w:val="000000"/>
        </w:rPr>
      </w:pPr>
    </w:p>
    <w:p w:rsidR="007B72B0" w:rsidRPr="00BE0E8C" w:rsidRDefault="007B72B0" w:rsidP="007B72B0">
      <w:pPr>
        <w:pStyle w:val="NormalWeb"/>
        <w:shd w:val="clear" w:color="auto" w:fill="FFFFFF"/>
        <w:spacing w:before="0" w:beforeAutospacing="0" w:after="0" w:afterAutospacing="0"/>
        <w:jc w:val="both"/>
        <w:rPr>
          <w:b/>
          <w:bCs/>
          <w:color w:val="000000"/>
        </w:rPr>
      </w:pPr>
      <w:r>
        <w:rPr>
          <w:b/>
          <w:bCs/>
          <w:color w:val="000000"/>
        </w:rPr>
        <w:t xml:space="preserve">7. </w:t>
      </w:r>
      <w:r w:rsidRPr="00BE0E8C">
        <w:rPr>
          <w:b/>
          <w:bCs/>
          <w:color w:val="000000"/>
        </w:rPr>
        <w:t>Interest Equalization Scheme on Pre and Post Shipment Rupee Export Credit- Extension</w:t>
      </w:r>
    </w:p>
    <w:p w:rsidR="007B72B0" w:rsidRPr="00BE0E8C" w:rsidRDefault="007B72B0" w:rsidP="007B72B0">
      <w:pPr>
        <w:pStyle w:val="NormalWeb"/>
        <w:shd w:val="clear" w:color="auto" w:fill="FFFFFF"/>
        <w:spacing w:before="0" w:beforeAutospacing="0" w:after="0" w:afterAutospacing="0"/>
        <w:jc w:val="both"/>
        <w:rPr>
          <w:b/>
          <w:bCs/>
          <w:color w:val="000000"/>
        </w:rPr>
      </w:pPr>
    </w:p>
    <w:p w:rsidR="007B72B0" w:rsidRPr="00BE0E8C" w:rsidRDefault="007B72B0" w:rsidP="007B72B0">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7B72B0" w:rsidRPr="00BE0E8C" w:rsidRDefault="007B72B0" w:rsidP="007B72B0">
      <w:pPr>
        <w:pStyle w:val="NormalWeb"/>
        <w:shd w:val="clear" w:color="auto" w:fill="FFFFFF"/>
        <w:spacing w:before="0" w:beforeAutospacing="0" w:after="0" w:afterAutospacing="0"/>
        <w:jc w:val="both"/>
        <w:rPr>
          <w:i/>
          <w:color w:val="000000"/>
          <w:shd w:val="clear" w:color="auto" w:fill="FFFFFF"/>
        </w:rPr>
      </w:pPr>
    </w:p>
    <w:p w:rsidR="007B72B0" w:rsidRPr="00BE0E8C" w:rsidRDefault="007B72B0" w:rsidP="007B72B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7B72B0" w:rsidRPr="00BE0E8C" w:rsidRDefault="007B72B0" w:rsidP="007B72B0">
      <w:pPr>
        <w:pStyle w:val="NormalWeb"/>
        <w:shd w:val="clear" w:color="auto" w:fill="FFFFFF"/>
        <w:spacing w:before="0" w:beforeAutospacing="0" w:after="0" w:afterAutospacing="0"/>
        <w:jc w:val="both"/>
        <w:rPr>
          <w:color w:val="000000"/>
        </w:rPr>
      </w:pPr>
    </w:p>
    <w:p w:rsidR="007B72B0" w:rsidRPr="00BE0E8C" w:rsidRDefault="007B72B0" w:rsidP="007B72B0">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15" w:tgtFrame="_blank" w:history="1">
        <w:r w:rsidRPr="00BE0E8C">
          <w:rPr>
            <w:rStyle w:val="Hyperlink"/>
            <w:u w:val="none"/>
          </w:rPr>
          <w:t>DBR.Dir.BC.No.69/04.02.001/2019-20 dated May 13, 2020</w:t>
        </w:r>
      </w:hyperlink>
      <w:r w:rsidRPr="00BE0E8C">
        <w:rPr>
          <w:color w:val="000000"/>
        </w:rPr>
        <w:t>.</w:t>
      </w:r>
    </w:p>
    <w:p w:rsidR="007B72B0" w:rsidRPr="00BE0E8C" w:rsidRDefault="007B72B0" w:rsidP="007B72B0">
      <w:pPr>
        <w:pStyle w:val="NormalWeb"/>
        <w:shd w:val="clear" w:color="auto" w:fill="FFFFFF"/>
        <w:spacing w:before="0" w:beforeAutospacing="0" w:after="0" w:afterAutospacing="0"/>
        <w:jc w:val="both"/>
        <w:rPr>
          <w:color w:val="000000"/>
        </w:rPr>
      </w:pPr>
    </w:p>
    <w:p w:rsidR="007B72B0" w:rsidRPr="00BE0E8C" w:rsidRDefault="007B72B0" w:rsidP="007B72B0">
      <w:pPr>
        <w:pStyle w:val="NormalWeb"/>
        <w:shd w:val="clear" w:color="auto" w:fill="FFFFFF"/>
        <w:spacing w:before="0" w:beforeAutospacing="0" w:after="0" w:afterAutospacing="0"/>
        <w:jc w:val="both"/>
        <w:rPr>
          <w:color w:val="000000"/>
        </w:rPr>
      </w:pPr>
      <w:r w:rsidRPr="00BE0E8C">
        <w:rPr>
          <w:color w:val="000000"/>
        </w:rPr>
        <w:t xml:space="preserve">2. In this connection, Government of India has approved the extension of Interest Equalization Scheme for pre and post shipment Rupee export credit, with same scope and coverage, for three more months i.e., </w:t>
      </w:r>
      <w:proofErr w:type="spellStart"/>
      <w:r w:rsidRPr="00BE0E8C">
        <w:rPr>
          <w:color w:val="000000"/>
        </w:rPr>
        <w:t>upto</w:t>
      </w:r>
      <w:proofErr w:type="spellEnd"/>
      <w:r w:rsidRPr="00BE0E8C">
        <w:rPr>
          <w:color w:val="000000"/>
        </w:rPr>
        <w:t xml:space="preserve"> June 30, 2021. The extension takes effect from April 01, 2021 and ends on June 30, 2021 covering a period of three months.</w:t>
      </w:r>
    </w:p>
    <w:p w:rsidR="007B72B0" w:rsidRPr="00BE0E8C" w:rsidRDefault="007B72B0" w:rsidP="007B72B0">
      <w:pPr>
        <w:pStyle w:val="NormalWeb"/>
        <w:shd w:val="clear" w:color="auto" w:fill="FFFFFF"/>
        <w:spacing w:before="0" w:beforeAutospacing="0" w:after="0" w:afterAutospacing="0"/>
        <w:jc w:val="both"/>
        <w:rPr>
          <w:color w:val="000000"/>
        </w:rPr>
      </w:pPr>
    </w:p>
    <w:p w:rsidR="007B72B0" w:rsidRPr="00BE0E8C" w:rsidRDefault="007B72B0" w:rsidP="007B72B0">
      <w:pPr>
        <w:pStyle w:val="NormalWeb"/>
        <w:shd w:val="clear" w:color="auto" w:fill="FFFFFF"/>
        <w:spacing w:before="0" w:beforeAutospacing="0" w:after="0" w:afterAutospacing="0"/>
        <w:jc w:val="both"/>
        <w:rPr>
          <w:color w:val="000000"/>
        </w:rPr>
      </w:pPr>
      <w:r w:rsidRPr="00BE0E8C">
        <w:rPr>
          <w:color w:val="000000"/>
        </w:rPr>
        <w:t xml:space="preserve">3. Consequently, the extant operational instructions issued by the Reserve Bank under the captioned Scheme shall continue to remain in force </w:t>
      </w:r>
      <w:proofErr w:type="spellStart"/>
      <w:r w:rsidRPr="00BE0E8C">
        <w:rPr>
          <w:color w:val="000000"/>
        </w:rPr>
        <w:t>upto</w:t>
      </w:r>
      <w:proofErr w:type="spellEnd"/>
      <w:r w:rsidRPr="00BE0E8C">
        <w:rPr>
          <w:color w:val="000000"/>
        </w:rPr>
        <w:t xml:space="preserve"> June 30, 2021.</w:t>
      </w:r>
    </w:p>
    <w:p w:rsidR="007B72B0" w:rsidRPr="00BE0E8C" w:rsidRDefault="007B72B0" w:rsidP="007B72B0">
      <w:pPr>
        <w:pStyle w:val="NormalWeb"/>
        <w:shd w:val="clear" w:color="auto" w:fill="FFFFFF"/>
        <w:spacing w:before="0" w:beforeAutospacing="0" w:after="0" w:afterAutospacing="0"/>
        <w:jc w:val="both"/>
        <w:rPr>
          <w:color w:val="000000"/>
        </w:rPr>
      </w:pPr>
    </w:p>
    <w:p w:rsidR="007B72B0" w:rsidRPr="00BE0E8C" w:rsidRDefault="004238AD" w:rsidP="007B72B0">
      <w:pPr>
        <w:pStyle w:val="NormalWeb"/>
        <w:pBdr>
          <w:bottom w:val="single" w:sz="12" w:space="1" w:color="auto"/>
        </w:pBdr>
        <w:shd w:val="clear" w:color="auto" w:fill="FFFFFF"/>
        <w:spacing w:before="0" w:beforeAutospacing="0" w:after="0" w:afterAutospacing="0"/>
        <w:jc w:val="both"/>
        <w:rPr>
          <w:color w:val="000000"/>
        </w:rPr>
      </w:pPr>
      <w:hyperlink r:id="rId16" w:history="1">
        <w:r w:rsidR="007B72B0" w:rsidRPr="00BE0E8C">
          <w:rPr>
            <w:rStyle w:val="Hyperlink"/>
          </w:rPr>
          <w:t>https://www.rbi.org.in/Scripts/NotificationUser.aspx?Id=12075&amp;Mode=0</w:t>
        </w:r>
      </w:hyperlink>
    </w:p>
    <w:p w:rsidR="007B72B0" w:rsidRPr="00BE0E8C" w:rsidRDefault="007B72B0" w:rsidP="007B72B0">
      <w:pPr>
        <w:pStyle w:val="NormalWeb"/>
        <w:shd w:val="clear" w:color="auto" w:fill="FFFFFF"/>
        <w:spacing w:before="0" w:beforeAutospacing="0" w:after="0" w:afterAutospacing="0"/>
        <w:jc w:val="both"/>
        <w:rPr>
          <w:color w:val="000000"/>
        </w:rPr>
      </w:pPr>
    </w:p>
    <w:p w:rsidR="00F84F27" w:rsidRPr="00BE0E8C" w:rsidRDefault="00F84F27" w:rsidP="00F84F27">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BE0E8C">
        <w:rPr>
          <w:rFonts w:ascii="Times New Roman" w:hAnsi="Times New Roman" w:cs="Times New Roman"/>
          <w:b/>
          <w:bCs/>
          <w:color w:val="000000"/>
          <w:sz w:val="24"/>
          <w:szCs w:val="24"/>
        </w:rPr>
        <w:t>FETERS – Cards: Monthly Reporting</w:t>
      </w:r>
    </w:p>
    <w:p w:rsidR="00F84F27" w:rsidRPr="00BE0E8C" w:rsidRDefault="00F84F27" w:rsidP="00F84F2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84F27" w:rsidRPr="00BE0E8C" w:rsidRDefault="00F84F27" w:rsidP="00F84F2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F84F27" w:rsidRPr="00BE0E8C" w:rsidRDefault="00F84F27" w:rsidP="00F84F2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F84F27" w:rsidRPr="00BE0E8C" w:rsidRDefault="00F84F27" w:rsidP="00F84F2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Category-I </w:t>
      </w:r>
      <w:proofErr w:type="spellStart"/>
      <w:r w:rsidRPr="00BE0E8C">
        <w:rPr>
          <w:rFonts w:ascii="Times New Roman" w:eastAsia="Times New Roman" w:hAnsi="Times New Roman" w:cs="Times New Roman"/>
          <w:i/>
          <w:color w:val="000000"/>
          <w:sz w:val="24"/>
          <w:szCs w:val="24"/>
          <w:lang w:eastAsia="en-IN"/>
        </w:rPr>
        <w:t>Authorised</w:t>
      </w:r>
      <w:proofErr w:type="spellEnd"/>
      <w:r w:rsidRPr="00BE0E8C">
        <w:rPr>
          <w:rFonts w:ascii="Times New Roman" w:eastAsia="Times New Roman" w:hAnsi="Times New Roman" w:cs="Times New Roman"/>
          <w:i/>
          <w:color w:val="000000"/>
          <w:sz w:val="24"/>
          <w:szCs w:val="24"/>
          <w:lang w:eastAsia="en-IN"/>
        </w:rPr>
        <w:t xml:space="preserve"> Dealer Banks</w:t>
      </w:r>
    </w:p>
    <w:p w:rsidR="00F84F27" w:rsidRPr="00BE0E8C" w:rsidRDefault="00F84F27" w:rsidP="00F84F27">
      <w:pPr>
        <w:pStyle w:val="NormalWeb"/>
        <w:shd w:val="clear" w:color="auto" w:fill="FFFFFF"/>
        <w:spacing w:before="0" w:beforeAutospacing="0" w:after="0" w:afterAutospacing="0"/>
        <w:jc w:val="both"/>
        <w:rPr>
          <w:color w:val="000000"/>
        </w:rPr>
      </w:pPr>
    </w:p>
    <w:p w:rsidR="00F84F27" w:rsidRPr="00BE0E8C" w:rsidRDefault="00F84F27" w:rsidP="00F84F27">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17" w:tgtFrame="_blank" w:history="1">
        <w:r w:rsidRPr="00BE0E8C">
          <w:rPr>
            <w:rStyle w:val="Hyperlink"/>
            <w:u w:val="none"/>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18" w:tgtFrame="_blank" w:history="1">
        <w:r w:rsidRPr="00BE0E8C">
          <w:rPr>
            <w:rStyle w:val="Hyperlink"/>
            <w:u w:val="none"/>
          </w:rPr>
          <w:t>https://bop.rbi.org.in</w:t>
        </w:r>
      </w:hyperlink>
      <w:r w:rsidRPr="00BE0E8C">
        <w:rPr>
          <w:color w:val="000000"/>
        </w:rPr>
        <w:t>).</w:t>
      </w:r>
    </w:p>
    <w:p w:rsidR="00F84F27" w:rsidRPr="00BE0E8C" w:rsidRDefault="00F84F27" w:rsidP="00F84F27">
      <w:pPr>
        <w:pStyle w:val="NormalWeb"/>
        <w:shd w:val="clear" w:color="auto" w:fill="FFFFFF"/>
        <w:spacing w:before="0" w:beforeAutospacing="0" w:after="0" w:afterAutospacing="0"/>
        <w:jc w:val="both"/>
        <w:rPr>
          <w:color w:val="000000"/>
        </w:rPr>
      </w:pPr>
    </w:p>
    <w:p w:rsidR="00F84F27" w:rsidRPr="00BE0E8C" w:rsidRDefault="00F84F27" w:rsidP="00F84F27">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F84F27" w:rsidRPr="00BE0E8C" w:rsidRDefault="00F84F27" w:rsidP="00F84F27">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F84F27" w:rsidRPr="00BE0E8C" w:rsidRDefault="00F84F27" w:rsidP="00F84F27">
      <w:pPr>
        <w:pStyle w:val="NormalWeb"/>
        <w:numPr>
          <w:ilvl w:val="0"/>
          <w:numId w:val="2"/>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F84F27" w:rsidRPr="00BE0E8C" w:rsidRDefault="00F84F27" w:rsidP="00F84F27">
      <w:pPr>
        <w:pStyle w:val="NormalWeb"/>
        <w:numPr>
          <w:ilvl w:val="0"/>
          <w:numId w:val="2"/>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F84F27" w:rsidRPr="00BE0E8C" w:rsidRDefault="00F84F27" w:rsidP="00F84F27">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19" w:tgtFrame="_blank" w:history="1">
        <w:r w:rsidRPr="00BE0E8C">
          <w:rPr>
            <w:rStyle w:val="Hyperlink"/>
            <w:u w:val="none"/>
          </w:rPr>
          <w:t>Annex</w:t>
        </w:r>
      </w:hyperlink>
      <w:r w:rsidRPr="00BE0E8C">
        <w:rPr>
          <w:color w:val="000000"/>
        </w:rPr>
        <w:t>):</w:t>
      </w:r>
    </w:p>
    <w:p w:rsidR="00F84F27" w:rsidRPr="00BE0E8C" w:rsidRDefault="00F84F27" w:rsidP="00F84F27">
      <w:pPr>
        <w:pStyle w:val="NormalWeb"/>
        <w:numPr>
          <w:ilvl w:val="0"/>
          <w:numId w:val="3"/>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F84F27" w:rsidRPr="00BE0E8C" w:rsidRDefault="00F84F27" w:rsidP="00F84F27">
      <w:pPr>
        <w:pStyle w:val="NormalWeb"/>
        <w:numPr>
          <w:ilvl w:val="0"/>
          <w:numId w:val="3"/>
        </w:numPr>
        <w:shd w:val="clear" w:color="auto" w:fill="FFFFFF"/>
        <w:spacing w:before="0" w:beforeAutospacing="0" w:after="0" w:afterAutospacing="0"/>
        <w:rPr>
          <w:color w:val="000000"/>
        </w:rPr>
      </w:pPr>
      <w:r w:rsidRPr="00BE0E8C">
        <w:rPr>
          <w:color w:val="000000"/>
        </w:rPr>
        <w:lastRenderedPageBreak/>
        <w:t>For transactions through UPI:</w:t>
      </w:r>
      <w:r w:rsidRPr="00BE0E8C">
        <w:rPr>
          <w:color w:val="000000"/>
        </w:rPr>
        <w:br/>
      </w:r>
      <w:r w:rsidRPr="00BE0E8C">
        <w:rPr>
          <w:color w:val="000000"/>
        </w:rPr>
        <w:br/>
        <w:t>MCC X Country X Currency X Amount (Payment/Refund) X QR Code Scan (Yes/No)</w:t>
      </w:r>
    </w:p>
    <w:p w:rsidR="00F84F27" w:rsidRPr="00BE0E8C" w:rsidRDefault="00F84F27" w:rsidP="00F84F27">
      <w:pPr>
        <w:pStyle w:val="NormalWeb"/>
        <w:shd w:val="clear" w:color="auto" w:fill="FFFFFF"/>
        <w:spacing w:before="0" w:beforeAutospacing="0" w:after="0" w:afterAutospacing="0"/>
        <w:rPr>
          <w:color w:val="000000"/>
        </w:rPr>
      </w:pPr>
    </w:p>
    <w:p w:rsidR="00F84F27" w:rsidRPr="00BE0E8C" w:rsidRDefault="00F84F27" w:rsidP="00F84F27">
      <w:pPr>
        <w:pStyle w:val="NormalWeb"/>
        <w:shd w:val="clear" w:color="auto" w:fill="FFFFFF"/>
        <w:spacing w:before="0" w:beforeAutospacing="0" w:after="0" w:afterAutospacing="0"/>
        <w:rPr>
          <w:color w:val="000000"/>
        </w:rPr>
      </w:pPr>
      <w:r w:rsidRPr="00BE0E8C">
        <w:rPr>
          <w:color w:val="000000"/>
        </w:rPr>
        <w:t xml:space="preserve">3. AD Banks need to report all card transactions (e.g., through </w:t>
      </w:r>
      <w:proofErr w:type="spellStart"/>
      <w:r w:rsidRPr="00BE0E8C">
        <w:rPr>
          <w:color w:val="000000"/>
        </w:rPr>
        <w:t>PoS</w:t>
      </w:r>
      <w:proofErr w:type="spellEnd"/>
      <w:r w:rsidRPr="00BE0E8C">
        <w:rPr>
          <w:color w:val="000000"/>
        </w:rPr>
        <w:t xml:space="preserve"> terminals / e-commerce (online purchase) / for transferring funds to bank accounts).</w:t>
      </w:r>
    </w:p>
    <w:p w:rsidR="00F84F27" w:rsidRPr="00BE0E8C" w:rsidRDefault="00F84F27" w:rsidP="00F84F27">
      <w:pPr>
        <w:pStyle w:val="NormalWeb"/>
        <w:shd w:val="clear" w:color="auto" w:fill="FFFFFF"/>
        <w:spacing w:before="0" w:beforeAutospacing="0" w:after="0" w:afterAutospacing="0"/>
        <w:jc w:val="both"/>
        <w:rPr>
          <w:color w:val="000000"/>
        </w:rPr>
      </w:pPr>
    </w:p>
    <w:p w:rsidR="00F84F27" w:rsidRPr="00BE0E8C" w:rsidRDefault="00F84F27" w:rsidP="00F84F27">
      <w:pPr>
        <w:pStyle w:val="NormalWeb"/>
        <w:shd w:val="clear" w:color="auto" w:fill="FFFFFF"/>
        <w:spacing w:before="0" w:beforeAutospacing="0" w:after="0" w:afterAutospacing="0"/>
        <w:jc w:val="both"/>
        <w:rPr>
          <w:color w:val="000000"/>
        </w:rPr>
      </w:pPr>
      <w:r w:rsidRPr="00BE0E8C">
        <w:rPr>
          <w:color w:val="000000"/>
        </w:rPr>
        <w:t>4. Data submission by ADs:</w:t>
      </w:r>
    </w:p>
    <w:p w:rsidR="00F84F27" w:rsidRPr="00BE0E8C" w:rsidRDefault="00F84F27" w:rsidP="00F84F27">
      <w:pPr>
        <w:pStyle w:val="NormalWeb"/>
        <w:numPr>
          <w:ilvl w:val="0"/>
          <w:numId w:val="4"/>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20" w:tgtFrame="_blank" w:history="1">
        <w:r w:rsidRPr="00BE0E8C">
          <w:rPr>
            <w:rStyle w:val="Hyperlink"/>
            <w:u w:val="none"/>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F84F27" w:rsidRPr="00BE0E8C" w:rsidRDefault="00F84F27" w:rsidP="00F84F27">
      <w:pPr>
        <w:pStyle w:val="NormalWeb"/>
        <w:numPr>
          <w:ilvl w:val="0"/>
          <w:numId w:val="4"/>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F84F27" w:rsidRPr="00BE0E8C" w:rsidRDefault="00F84F27" w:rsidP="00F84F27">
      <w:pPr>
        <w:pStyle w:val="NormalWeb"/>
        <w:numPr>
          <w:ilvl w:val="0"/>
          <w:numId w:val="4"/>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21" w:history="1">
        <w:r w:rsidRPr="00BE0E8C">
          <w:rPr>
            <w:rStyle w:val="Hyperlink"/>
            <w:u w:val="none"/>
          </w:rPr>
          <w:t>e-mail</w:t>
        </w:r>
      </w:hyperlink>
      <w:r w:rsidRPr="00BE0E8C">
        <w:rPr>
          <w:color w:val="000000"/>
        </w:rPr>
        <w:t> or contact by phone at 022-26578416 or 022-26571154 (direct).</w:t>
      </w:r>
    </w:p>
    <w:p w:rsidR="00F84F27" w:rsidRPr="00BE0E8C" w:rsidRDefault="00F84F27" w:rsidP="00F84F27">
      <w:pPr>
        <w:pStyle w:val="NormalWeb"/>
        <w:shd w:val="clear" w:color="auto" w:fill="FFFFFF"/>
        <w:spacing w:before="0" w:beforeAutospacing="0" w:after="0" w:afterAutospacing="0"/>
        <w:jc w:val="both"/>
        <w:rPr>
          <w:color w:val="000000"/>
        </w:rPr>
      </w:pPr>
    </w:p>
    <w:p w:rsidR="00F84F27" w:rsidRPr="00BE0E8C" w:rsidRDefault="00F84F27" w:rsidP="00F84F27">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F84F27" w:rsidRPr="00BE0E8C" w:rsidRDefault="00F84F27" w:rsidP="00F84F2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E1361" w:rsidRPr="00BE0E8C" w:rsidRDefault="007E1361" w:rsidP="007E1361">
      <w:pPr>
        <w:pStyle w:val="NormalWeb"/>
        <w:shd w:val="clear" w:color="auto" w:fill="FFFFFF"/>
        <w:spacing w:before="0" w:beforeAutospacing="0" w:after="0" w:afterAutospacing="0"/>
        <w:jc w:val="both"/>
        <w:rPr>
          <w:b/>
          <w:color w:val="000000"/>
        </w:rPr>
      </w:pPr>
      <w:r>
        <w:rPr>
          <w:b/>
          <w:color w:val="000000"/>
        </w:rPr>
        <w:t xml:space="preserve">9. </w:t>
      </w:r>
      <w:r w:rsidRPr="00BE0E8C">
        <w:rPr>
          <w:b/>
          <w:color w:val="000000"/>
        </w:rPr>
        <w:t>Section 24 of the Banking Regulation Act, 1949 – Maintenance of Statutory Liquidity Ratio (SLR) – Marginal Standing Facility (MSF) - Extension of Relaxation</w:t>
      </w:r>
    </w:p>
    <w:p w:rsidR="007E1361" w:rsidRPr="00BE0E8C" w:rsidRDefault="007E1361" w:rsidP="007E1361">
      <w:pPr>
        <w:pStyle w:val="NormalWeb"/>
        <w:shd w:val="clear" w:color="auto" w:fill="FFFFFF"/>
        <w:spacing w:before="0" w:beforeAutospacing="0" w:after="0" w:afterAutospacing="0"/>
        <w:jc w:val="both"/>
        <w:rPr>
          <w:b/>
          <w:color w:val="000000"/>
        </w:rPr>
      </w:pPr>
    </w:p>
    <w:p w:rsidR="007E1361" w:rsidRPr="00BE0E8C" w:rsidRDefault="007E1361" w:rsidP="007E1361">
      <w:pPr>
        <w:pStyle w:val="NormalWeb"/>
        <w:shd w:val="clear" w:color="auto" w:fill="FFFFFF"/>
        <w:spacing w:before="0" w:beforeAutospacing="0" w:after="0" w:afterAutospacing="0"/>
        <w:jc w:val="both"/>
        <w:rPr>
          <w:b/>
          <w:color w:val="000000"/>
        </w:rPr>
      </w:pPr>
      <w:r w:rsidRPr="00BE0E8C">
        <w:rPr>
          <w:b/>
          <w:color w:val="000000"/>
        </w:rPr>
        <w:t xml:space="preserve">RBI/2020-21/91 </w:t>
      </w:r>
      <w:proofErr w:type="gramStart"/>
      <w:r w:rsidRPr="00BE0E8C">
        <w:rPr>
          <w:b/>
          <w:color w:val="000000"/>
        </w:rPr>
        <w:t>DOR.No.Ret.BC</w:t>
      </w:r>
      <w:proofErr w:type="gramEnd"/>
      <w:r w:rsidRPr="00BE0E8C">
        <w:rPr>
          <w:b/>
          <w:color w:val="000000"/>
        </w:rPr>
        <w:t>.36/12.01.001/2020-21</w:t>
      </w:r>
      <w:r w:rsidRPr="00BE0E8C">
        <w:rPr>
          <w:b/>
          <w:color w:val="000000"/>
        </w:rPr>
        <w:tab/>
      </w:r>
      <w:r w:rsidRPr="00BE0E8C">
        <w:rPr>
          <w:b/>
          <w:color w:val="000000"/>
        </w:rPr>
        <w:tab/>
        <w:t>February 05, 2021</w:t>
      </w:r>
    </w:p>
    <w:p w:rsidR="007E1361" w:rsidRPr="00BE0E8C" w:rsidRDefault="007E1361" w:rsidP="007E1361">
      <w:pPr>
        <w:pStyle w:val="NormalWeb"/>
        <w:shd w:val="clear" w:color="auto" w:fill="FFFFFF"/>
        <w:spacing w:before="0" w:beforeAutospacing="0" w:after="0" w:afterAutospacing="0"/>
        <w:jc w:val="both"/>
        <w:rPr>
          <w:i/>
          <w:color w:val="000000"/>
        </w:rPr>
      </w:pPr>
    </w:p>
    <w:p w:rsidR="007E1361" w:rsidRPr="00BE0E8C" w:rsidRDefault="007E1361" w:rsidP="007E1361">
      <w:pPr>
        <w:pStyle w:val="NormalWeb"/>
        <w:shd w:val="clear" w:color="auto" w:fill="FFFFFF"/>
        <w:spacing w:before="0" w:beforeAutospacing="0" w:after="0" w:afterAutospacing="0"/>
        <w:jc w:val="both"/>
        <w:rPr>
          <w:i/>
          <w:color w:val="000000"/>
        </w:rPr>
      </w:pPr>
      <w:r w:rsidRPr="00BE0E8C">
        <w:rPr>
          <w:i/>
          <w:color w:val="000000"/>
        </w:rPr>
        <w:t>All Scheduled Banks</w:t>
      </w:r>
    </w:p>
    <w:p w:rsidR="007E1361" w:rsidRPr="00BE0E8C" w:rsidRDefault="007E1361" w:rsidP="007E1361">
      <w:pPr>
        <w:pStyle w:val="NormalWeb"/>
        <w:shd w:val="clear" w:color="auto" w:fill="FFFFFF"/>
        <w:spacing w:before="0" w:beforeAutospacing="0" w:after="0" w:afterAutospacing="0"/>
        <w:jc w:val="both"/>
        <w:rPr>
          <w:color w:val="000000"/>
        </w:rPr>
      </w:pPr>
    </w:p>
    <w:p w:rsidR="007E1361" w:rsidRPr="00BE0E8C" w:rsidRDefault="007E1361" w:rsidP="007E1361">
      <w:pPr>
        <w:pStyle w:val="NormalWeb"/>
        <w:shd w:val="clear" w:color="auto" w:fill="FFFFFF"/>
        <w:spacing w:before="0" w:beforeAutospacing="0" w:after="0" w:afterAutospacing="0"/>
        <w:jc w:val="both"/>
        <w:rPr>
          <w:color w:val="000000"/>
        </w:rPr>
      </w:pPr>
      <w:r w:rsidRPr="00BE0E8C">
        <w:rPr>
          <w:color w:val="000000"/>
        </w:rPr>
        <w:t>Please refer to our </w:t>
      </w:r>
      <w:hyperlink r:id="rId22" w:tgtFrame="_blank" w:history="1">
        <w:r w:rsidRPr="00BE0E8C">
          <w:rPr>
            <w:rStyle w:val="Hyperlink"/>
            <w:u w:val="none"/>
          </w:rPr>
          <w:t>circulars DOR.No.Ret.BC.52/12.01.001/2019-20 dated March 27, 2020</w:t>
        </w:r>
      </w:hyperlink>
      <w:r w:rsidRPr="00BE0E8C">
        <w:rPr>
          <w:color w:val="000000"/>
        </w:rPr>
        <w:t>, </w:t>
      </w:r>
      <w:hyperlink r:id="rId23" w:tgtFrame="_blank" w:history="1">
        <w:r w:rsidRPr="00BE0E8C">
          <w:rPr>
            <w:rStyle w:val="Hyperlink"/>
            <w:u w:val="none"/>
          </w:rPr>
          <w:t>DOR.RRB.No.28/31.01.001/2020-21 dated December 4, 2020</w:t>
        </w:r>
      </w:hyperlink>
      <w:r w:rsidRPr="00BE0E8C">
        <w:rPr>
          <w:color w:val="000000"/>
        </w:rPr>
        <w:t> and </w:t>
      </w:r>
      <w:hyperlink r:id="rId24" w:tgtFrame="_blank" w:history="1">
        <w:r w:rsidRPr="00BE0E8C">
          <w:rPr>
            <w:rStyle w:val="Hyperlink"/>
            <w:u w:val="none"/>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7E1361" w:rsidRPr="00BE0E8C" w:rsidRDefault="007E1361" w:rsidP="007E1361">
      <w:pPr>
        <w:pStyle w:val="NormalWeb"/>
        <w:shd w:val="clear" w:color="auto" w:fill="FFFFFF"/>
        <w:spacing w:before="0" w:beforeAutospacing="0" w:after="0" w:afterAutospacing="0"/>
        <w:jc w:val="both"/>
        <w:rPr>
          <w:color w:val="000000"/>
        </w:rPr>
      </w:pPr>
    </w:p>
    <w:p w:rsidR="007E1361" w:rsidRPr="00BE0E8C" w:rsidRDefault="007E1361" w:rsidP="007E1361">
      <w:pPr>
        <w:pStyle w:val="NormalWeb"/>
        <w:shd w:val="clear" w:color="auto" w:fill="FFFFFF"/>
        <w:spacing w:before="0" w:beforeAutospacing="0" w:after="0" w:afterAutospacing="0"/>
        <w:jc w:val="both"/>
        <w:rPr>
          <w:color w:val="000000"/>
        </w:rPr>
      </w:pPr>
      <w:r w:rsidRPr="00BE0E8C">
        <w:rPr>
          <w:color w:val="000000"/>
        </w:rPr>
        <w:t>2. As announced in the </w:t>
      </w:r>
      <w:hyperlink r:id="rId25" w:tgtFrame="_blank" w:history="1">
        <w:r w:rsidRPr="00BE0E8C">
          <w:rPr>
            <w:rStyle w:val="Hyperlink"/>
            <w:u w:val="none"/>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7E1361" w:rsidRPr="00BE0E8C" w:rsidRDefault="007E1361" w:rsidP="007E1361">
      <w:pPr>
        <w:pStyle w:val="NormalWeb"/>
        <w:pBdr>
          <w:bottom w:val="single" w:sz="12" w:space="1" w:color="auto"/>
        </w:pBdr>
        <w:shd w:val="clear" w:color="auto" w:fill="FFFFFF"/>
        <w:spacing w:before="0" w:beforeAutospacing="0" w:after="0" w:afterAutospacing="0"/>
        <w:jc w:val="both"/>
        <w:rPr>
          <w:color w:val="000000"/>
        </w:rPr>
      </w:pPr>
    </w:p>
    <w:p w:rsidR="007E1361" w:rsidRPr="00BE0E8C" w:rsidRDefault="007E1361" w:rsidP="007E1361">
      <w:pPr>
        <w:pStyle w:val="NormalWeb"/>
        <w:shd w:val="clear" w:color="auto" w:fill="FFFFFF"/>
        <w:spacing w:before="0" w:beforeAutospacing="0" w:after="0" w:afterAutospacing="0"/>
        <w:jc w:val="both"/>
        <w:rPr>
          <w:b/>
          <w:bCs/>
          <w:color w:val="000000"/>
        </w:rPr>
      </w:pPr>
    </w:p>
    <w:p w:rsidR="002374A7" w:rsidRPr="00BE0E8C" w:rsidRDefault="002374A7" w:rsidP="002374A7">
      <w:pPr>
        <w:pStyle w:val="NormalWeb"/>
        <w:shd w:val="clear" w:color="auto" w:fill="FFFFFF"/>
        <w:spacing w:before="0" w:beforeAutospacing="0" w:after="0" w:afterAutospacing="0"/>
        <w:jc w:val="both"/>
        <w:rPr>
          <w:b/>
          <w:color w:val="000000"/>
        </w:rPr>
      </w:pPr>
      <w:r>
        <w:rPr>
          <w:b/>
          <w:color w:val="000000"/>
        </w:rPr>
        <w:t xml:space="preserve">10. </w:t>
      </w:r>
      <w:r w:rsidRPr="00BE0E8C">
        <w:rPr>
          <w:b/>
          <w:color w:val="000000"/>
        </w:rPr>
        <w:t>Maintenance of Cash Reserve Ratio (CRR)</w:t>
      </w:r>
    </w:p>
    <w:p w:rsidR="002374A7" w:rsidRPr="00BE0E8C" w:rsidRDefault="002374A7" w:rsidP="002374A7">
      <w:pPr>
        <w:pStyle w:val="NormalWeb"/>
        <w:shd w:val="clear" w:color="auto" w:fill="FFFFFF"/>
        <w:spacing w:before="0" w:beforeAutospacing="0" w:after="0" w:afterAutospacing="0"/>
        <w:jc w:val="both"/>
        <w:rPr>
          <w:b/>
          <w:color w:val="000000"/>
        </w:rPr>
      </w:pPr>
    </w:p>
    <w:p w:rsidR="002374A7" w:rsidRPr="00BE0E8C" w:rsidRDefault="002374A7" w:rsidP="002374A7">
      <w:pPr>
        <w:pStyle w:val="NormalWeb"/>
        <w:shd w:val="clear" w:color="auto" w:fill="FFFFFF"/>
        <w:spacing w:before="0" w:beforeAutospacing="0" w:after="0" w:afterAutospacing="0"/>
        <w:jc w:val="both"/>
        <w:rPr>
          <w:b/>
          <w:color w:val="000000"/>
        </w:rPr>
      </w:pPr>
      <w:r w:rsidRPr="00BE0E8C">
        <w:rPr>
          <w:b/>
          <w:color w:val="000000"/>
        </w:rPr>
        <w:lastRenderedPageBreak/>
        <w:t xml:space="preserve">RBI/2020-21/90 </w:t>
      </w:r>
      <w:proofErr w:type="gramStart"/>
      <w:r w:rsidRPr="00BE0E8C">
        <w:rPr>
          <w:b/>
          <w:color w:val="000000"/>
        </w:rPr>
        <w:t>DOR.No.Ret.BC</w:t>
      </w:r>
      <w:proofErr w:type="gramEnd"/>
      <w:r w:rsidRPr="00BE0E8C">
        <w:rPr>
          <w:b/>
          <w:color w:val="000000"/>
        </w:rPr>
        <w:t>.35/12.01.001/2020-21</w:t>
      </w:r>
      <w:r w:rsidRPr="00BE0E8C">
        <w:rPr>
          <w:b/>
          <w:color w:val="000000"/>
        </w:rPr>
        <w:tab/>
      </w:r>
      <w:r w:rsidRPr="00BE0E8C">
        <w:rPr>
          <w:b/>
          <w:color w:val="000000"/>
        </w:rPr>
        <w:tab/>
      </w:r>
      <w:r w:rsidRPr="00BE0E8C">
        <w:rPr>
          <w:b/>
          <w:color w:val="000000"/>
        </w:rPr>
        <w:tab/>
        <w:t>February 5, 2021</w:t>
      </w:r>
    </w:p>
    <w:p w:rsidR="002374A7" w:rsidRPr="00BE0E8C" w:rsidRDefault="002374A7" w:rsidP="002374A7">
      <w:pPr>
        <w:pStyle w:val="NormalWeb"/>
        <w:shd w:val="clear" w:color="auto" w:fill="FFFFFF"/>
        <w:spacing w:before="0" w:beforeAutospacing="0" w:after="0" w:afterAutospacing="0"/>
        <w:jc w:val="both"/>
        <w:rPr>
          <w:b/>
          <w:color w:val="000000"/>
        </w:rPr>
      </w:pPr>
    </w:p>
    <w:p w:rsidR="002374A7" w:rsidRPr="00BE0E8C" w:rsidRDefault="002374A7" w:rsidP="002374A7">
      <w:pPr>
        <w:pStyle w:val="NormalWeb"/>
        <w:shd w:val="clear" w:color="auto" w:fill="FFFFFF"/>
        <w:spacing w:before="0" w:beforeAutospacing="0" w:after="0" w:afterAutospacing="0"/>
        <w:jc w:val="both"/>
        <w:rPr>
          <w:i/>
          <w:color w:val="000000"/>
        </w:rPr>
      </w:pPr>
      <w:r w:rsidRPr="00BE0E8C">
        <w:rPr>
          <w:i/>
          <w:color w:val="000000"/>
        </w:rPr>
        <w:t>All Banks</w:t>
      </w:r>
    </w:p>
    <w:p w:rsidR="002374A7" w:rsidRPr="00BE0E8C" w:rsidRDefault="002374A7" w:rsidP="002374A7">
      <w:pPr>
        <w:pStyle w:val="NormalWeb"/>
        <w:shd w:val="clear" w:color="auto" w:fill="FFFFFF"/>
        <w:spacing w:before="0" w:beforeAutospacing="0" w:after="0" w:afterAutospacing="0"/>
        <w:jc w:val="both"/>
        <w:rPr>
          <w:color w:val="000000"/>
        </w:rPr>
      </w:pPr>
    </w:p>
    <w:p w:rsidR="002374A7" w:rsidRPr="00BE0E8C" w:rsidRDefault="002374A7" w:rsidP="002374A7">
      <w:pPr>
        <w:pStyle w:val="NormalWeb"/>
        <w:shd w:val="clear" w:color="auto" w:fill="FFFFFF"/>
        <w:spacing w:before="0" w:beforeAutospacing="0" w:after="0" w:afterAutospacing="0"/>
        <w:jc w:val="both"/>
        <w:rPr>
          <w:color w:val="000000"/>
        </w:rPr>
      </w:pPr>
      <w:r w:rsidRPr="00BE0E8C">
        <w:rPr>
          <w:color w:val="000000"/>
        </w:rPr>
        <w:t>Please refer to our </w:t>
      </w:r>
      <w:hyperlink r:id="rId26" w:tgtFrame="_blank" w:history="1">
        <w:r w:rsidRPr="00BE0E8C">
          <w:rPr>
            <w:rStyle w:val="Hyperlink"/>
            <w:u w:val="none"/>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2374A7" w:rsidRPr="00BE0E8C" w:rsidRDefault="002374A7" w:rsidP="002374A7">
      <w:pPr>
        <w:pStyle w:val="NormalWeb"/>
        <w:shd w:val="clear" w:color="auto" w:fill="FFFFFF"/>
        <w:spacing w:before="0" w:beforeAutospacing="0" w:after="0" w:afterAutospacing="0"/>
        <w:jc w:val="both"/>
        <w:rPr>
          <w:color w:val="000000"/>
        </w:rPr>
      </w:pPr>
    </w:p>
    <w:p w:rsidR="002374A7" w:rsidRPr="00BE0E8C" w:rsidRDefault="002374A7" w:rsidP="002374A7">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27" w:tgtFrame="_blank" w:history="1">
        <w:r w:rsidRPr="00BE0E8C">
          <w:rPr>
            <w:rStyle w:val="Hyperlink"/>
            <w:u w:val="none"/>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2374A7" w:rsidRPr="00BE0E8C" w:rsidRDefault="002374A7" w:rsidP="002374A7">
      <w:pPr>
        <w:pStyle w:val="NormalWeb"/>
        <w:pBdr>
          <w:bottom w:val="single" w:sz="12" w:space="1" w:color="auto"/>
        </w:pBdr>
        <w:shd w:val="clear" w:color="auto" w:fill="FFFFFF"/>
        <w:spacing w:before="0" w:beforeAutospacing="0" w:after="0" w:afterAutospacing="0"/>
        <w:jc w:val="both"/>
        <w:rPr>
          <w:b/>
          <w:color w:val="000000"/>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11. </w:t>
      </w: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E26F39" w:rsidRPr="00BE0E8C" w:rsidRDefault="00E26F39" w:rsidP="00E26F3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28"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E26F39" w:rsidRPr="00BE0E8C" w:rsidRDefault="00E26F39" w:rsidP="00E26F3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E26F39" w:rsidRPr="00BE0E8C" w:rsidRDefault="00E26F39" w:rsidP="00E26F3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Normal loans, as applicable to members, to the directors on the Boards of Salary Earners' UCBs;</w:t>
      </w:r>
    </w:p>
    <w:p w:rsidR="00E26F39" w:rsidRPr="00BE0E8C" w:rsidRDefault="00E26F39" w:rsidP="00E26F3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E26F39" w:rsidRPr="00BE0E8C" w:rsidRDefault="00E26F39" w:rsidP="00E26F3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E26F39" w:rsidRPr="00BE0E8C" w:rsidRDefault="00E26F39" w:rsidP="00E26F39">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E26F39" w:rsidRPr="00BE0E8C" w:rsidRDefault="00E26F39" w:rsidP="00E26F39">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w:t>
      </w:r>
      <w:proofErr w:type="spellStart"/>
      <w:r w:rsidRPr="00BE0E8C">
        <w:rPr>
          <w:rFonts w:ascii="Times New Roman" w:eastAsia="Times New Roman" w:hAnsi="Times New Roman" w:cs="Times New Roman"/>
          <w:color w:val="000000"/>
          <w:sz w:val="24"/>
          <w:szCs w:val="24"/>
          <w:lang w:eastAsia="en-IN"/>
        </w:rPr>
        <w:t>cheque</w:t>
      </w:r>
      <w:proofErr w:type="spellEnd"/>
      <w:r w:rsidRPr="00BE0E8C">
        <w:rPr>
          <w:rFonts w:ascii="Times New Roman" w:eastAsia="Times New Roman" w:hAnsi="Times New Roman" w:cs="Times New Roman"/>
          <w:color w:val="000000"/>
          <w:sz w:val="24"/>
          <w:szCs w:val="24"/>
          <w:lang w:eastAsia="en-IN"/>
        </w:rPr>
        <w:t xml:space="preserv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E26F39" w:rsidRPr="00BE0E8C" w:rsidRDefault="00E26F39" w:rsidP="00E26F39">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E26F39" w:rsidRPr="00BE0E8C" w:rsidRDefault="00E26F39" w:rsidP="00E26F39">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E26F39" w:rsidRPr="00BE0E8C" w:rsidRDefault="00E26F39" w:rsidP="00E26F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E26F39" w:rsidRPr="00BE0E8C" w:rsidRDefault="00E26F39" w:rsidP="00E26F39">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E26F39" w:rsidRPr="00BE0E8C" w:rsidRDefault="00E26F39" w:rsidP="00E26F39">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E26F39" w:rsidRPr="00BE0E8C" w:rsidRDefault="00E26F39" w:rsidP="00E26F39">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29"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E26F39" w:rsidRPr="00BE0E8C" w:rsidRDefault="00E26F39" w:rsidP="00E26F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26F39" w:rsidRDefault="004238AD" w:rsidP="00E26F39">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30" w:history="1">
        <w:r w:rsidR="00E26F39"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E26F39" w:rsidRPr="00BE0E8C" w:rsidRDefault="00E26F39" w:rsidP="00E26F39">
      <w:pPr>
        <w:pStyle w:val="NormalWeb"/>
        <w:shd w:val="clear" w:color="auto" w:fill="FFFFFF"/>
        <w:spacing w:before="0" w:beforeAutospacing="0" w:after="0" w:afterAutospacing="0"/>
        <w:jc w:val="both"/>
        <w:rPr>
          <w:b/>
          <w:color w:val="000000"/>
        </w:rPr>
      </w:pPr>
    </w:p>
    <w:p w:rsidR="00E014E9" w:rsidRPr="00BE0E8C" w:rsidRDefault="00CC4130" w:rsidP="00E014E9">
      <w:pPr>
        <w:pStyle w:val="NormalWeb"/>
        <w:shd w:val="clear" w:color="auto" w:fill="FFFFFF"/>
        <w:spacing w:before="0" w:beforeAutospacing="0" w:after="0" w:afterAutospacing="0"/>
        <w:jc w:val="both"/>
        <w:rPr>
          <w:b/>
          <w:color w:val="000000"/>
        </w:rPr>
      </w:pPr>
      <w:r>
        <w:rPr>
          <w:b/>
          <w:color w:val="000000"/>
        </w:rPr>
        <w:t xml:space="preserve">12. </w:t>
      </w:r>
      <w:r w:rsidR="00E014E9" w:rsidRPr="00BE0E8C">
        <w:rPr>
          <w:b/>
          <w:color w:val="000000"/>
        </w:rPr>
        <w:t>Strengthening of Grievance Redress Mechanism in Banks</w:t>
      </w:r>
    </w:p>
    <w:p w:rsidR="00E014E9" w:rsidRPr="00BE0E8C" w:rsidRDefault="00E014E9" w:rsidP="00E014E9">
      <w:pPr>
        <w:pStyle w:val="NormalWeb"/>
        <w:shd w:val="clear" w:color="auto" w:fill="FFFFFF"/>
        <w:spacing w:before="0" w:beforeAutospacing="0" w:after="0" w:afterAutospacing="0"/>
        <w:jc w:val="both"/>
        <w:rPr>
          <w:b/>
          <w:color w:val="000000"/>
        </w:rPr>
      </w:pPr>
    </w:p>
    <w:p w:rsidR="00E014E9" w:rsidRPr="00BE0E8C" w:rsidRDefault="00E014E9" w:rsidP="00E014E9">
      <w:pPr>
        <w:pStyle w:val="NormalWeb"/>
        <w:shd w:val="clear" w:color="auto" w:fill="FFFFFF"/>
        <w:spacing w:before="0" w:beforeAutospacing="0" w:after="0" w:afterAutospacing="0"/>
        <w:jc w:val="both"/>
        <w:rPr>
          <w:b/>
          <w:color w:val="000000"/>
        </w:rPr>
      </w:pPr>
      <w:r w:rsidRPr="00BE0E8C">
        <w:rPr>
          <w:b/>
          <w:color w:val="000000"/>
        </w:rPr>
        <w:t xml:space="preserve">RBI/2020-21/87 </w:t>
      </w:r>
      <w:proofErr w:type="gramStart"/>
      <w:r w:rsidRPr="00BE0E8C">
        <w:rPr>
          <w:b/>
          <w:color w:val="000000"/>
        </w:rPr>
        <w:t>CEPD.CO.PRD.Cir.No.</w:t>
      </w:r>
      <w:proofErr w:type="gramEnd"/>
      <w:r w:rsidRPr="00BE0E8C">
        <w:rPr>
          <w:b/>
          <w:color w:val="000000"/>
        </w:rPr>
        <w:t>01/13.01.013/2020-21</w:t>
      </w:r>
      <w:r w:rsidRPr="00BE0E8C">
        <w:rPr>
          <w:b/>
          <w:color w:val="000000"/>
        </w:rPr>
        <w:tab/>
      </w:r>
      <w:r w:rsidRPr="00BE0E8C">
        <w:rPr>
          <w:b/>
          <w:color w:val="000000"/>
        </w:rPr>
        <w:tab/>
        <w:t>January 27, 2021</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shd w:val="clear" w:color="auto" w:fill="FFFFFF"/>
        <w:spacing w:before="0" w:beforeAutospacing="0" w:after="0" w:afterAutospacing="0"/>
        <w:jc w:val="both"/>
        <w:rPr>
          <w:color w:val="000000"/>
        </w:rPr>
      </w:pPr>
      <w:r w:rsidRPr="00BE0E8C">
        <w:rPr>
          <w:color w:val="000000"/>
        </w:rPr>
        <w:t>Please refer to the ‘</w:t>
      </w:r>
      <w:hyperlink r:id="rId31" w:tgtFrame="_blank" w:history="1">
        <w:r w:rsidRPr="00BE0E8C">
          <w:rPr>
            <w:rStyle w:val="Hyperlink"/>
          </w:rPr>
          <w:t>Statement on Developmental and Regulatory Policies</w:t>
        </w:r>
      </w:hyperlink>
      <w:r w:rsidRPr="00BE0E8C">
        <w:rPr>
          <w:color w:val="000000"/>
        </w:rPr>
        <w:t>’ issued as part of the </w:t>
      </w:r>
      <w:hyperlink r:id="rId32"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33" w:anchor="AN1" w:history="1">
        <w:r w:rsidRPr="00BE0E8C">
          <w:rPr>
            <w:rStyle w:val="Hyperlink"/>
          </w:rPr>
          <w:t>Annex</w:t>
        </w:r>
      </w:hyperlink>
      <w:r w:rsidRPr="00BE0E8C">
        <w:rPr>
          <w:color w:val="000000"/>
        </w:rPr>
        <w:t>.</w:t>
      </w:r>
    </w:p>
    <w:p w:rsidR="00E014E9" w:rsidRPr="00BE0E8C" w:rsidRDefault="00E014E9" w:rsidP="00E014E9">
      <w:pPr>
        <w:pStyle w:val="NormalWeb"/>
        <w:shd w:val="clear" w:color="auto" w:fill="FFFFFF"/>
        <w:spacing w:before="0" w:beforeAutospacing="0" w:after="0" w:afterAutospacing="0"/>
        <w:jc w:val="both"/>
        <w:rPr>
          <w:color w:val="000000"/>
        </w:rPr>
      </w:pPr>
    </w:p>
    <w:p w:rsidR="00E014E9" w:rsidRPr="00BE0E8C" w:rsidRDefault="00E014E9" w:rsidP="00E014E9">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E014E9" w:rsidRPr="00BE0E8C" w:rsidRDefault="00E014E9" w:rsidP="00E014E9">
      <w:pPr>
        <w:pStyle w:val="NormalWeb"/>
        <w:pBdr>
          <w:bottom w:val="single" w:sz="12" w:space="1" w:color="auto"/>
        </w:pBdr>
        <w:shd w:val="clear" w:color="auto" w:fill="FFFFFF"/>
        <w:spacing w:before="0" w:beforeAutospacing="0" w:after="0" w:afterAutospacing="0"/>
        <w:jc w:val="both"/>
        <w:rPr>
          <w:color w:val="000000"/>
        </w:rPr>
      </w:pPr>
    </w:p>
    <w:p w:rsidR="00E014E9" w:rsidRPr="00BE0E8C" w:rsidRDefault="004238AD" w:rsidP="00E014E9">
      <w:pPr>
        <w:pStyle w:val="NormalWeb"/>
        <w:pBdr>
          <w:bottom w:val="single" w:sz="12" w:space="1" w:color="auto"/>
        </w:pBdr>
        <w:shd w:val="clear" w:color="auto" w:fill="FFFFFF"/>
        <w:spacing w:before="0" w:beforeAutospacing="0" w:after="0" w:afterAutospacing="0"/>
        <w:jc w:val="both"/>
        <w:rPr>
          <w:color w:val="000000"/>
        </w:rPr>
      </w:pPr>
      <w:hyperlink r:id="rId34" w:history="1">
        <w:r w:rsidR="00E014E9" w:rsidRPr="00BE0E8C">
          <w:rPr>
            <w:rStyle w:val="Hyperlink"/>
          </w:rPr>
          <w:t>https://www.rbi.org.in/Scripts/NotificationUser.aspx?Id=12017&amp;Mode=0</w:t>
        </w:r>
      </w:hyperlink>
      <w:r w:rsidR="00E014E9" w:rsidRPr="00BE0E8C">
        <w:rPr>
          <w:color w:val="000000"/>
        </w:rPr>
        <w:t xml:space="preserve"> </w:t>
      </w:r>
    </w:p>
    <w:p w:rsidR="00CC4130" w:rsidRPr="00BE0E8C" w:rsidRDefault="00CC4130" w:rsidP="00CC4130">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13. </w:t>
      </w:r>
      <w:r w:rsidRPr="00BE0E8C">
        <w:rPr>
          <w:rFonts w:ascii="Times New Roman" w:eastAsia="Times New Roman" w:hAnsi="Times New Roman" w:cs="Times New Roman"/>
          <w:b/>
          <w:color w:val="000000"/>
          <w:sz w:val="24"/>
          <w:szCs w:val="24"/>
          <w:lang w:eastAsia="en-IN"/>
        </w:rPr>
        <w:t>Foreign Exchange Management (Export of Goods and Services) (Amendment) Regulations, 2021</w:t>
      </w:r>
    </w:p>
    <w:p w:rsidR="00CC4130" w:rsidRPr="00BE0E8C" w:rsidRDefault="00CC4130" w:rsidP="00CC413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CC4130" w:rsidRPr="00BE0E8C" w:rsidRDefault="00CC4130" w:rsidP="00CC413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Notification No. FEMA 23(R)</w:t>
      </w:r>
      <w:proofErr w:type="gramStart"/>
      <w:r w:rsidRPr="00BE0E8C">
        <w:rPr>
          <w:rFonts w:ascii="Times New Roman" w:eastAsia="Times New Roman" w:hAnsi="Times New Roman" w:cs="Times New Roman"/>
          <w:b/>
          <w:color w:val="000000"/>
          <w:sz w:val="24"/>
          <w:szCs w:val="24"/>
          <w:lang w:eastAsia="en-IN"/>
        </w:rPr>
        <w:t>/(</w:t>
      </w:r>
      <w:proofErr w:type="gramEnd"/>
      <w:r w:rsidRPr="00BE0E8C">
        <w:rPr>
          <w:rFonts w:ascii="Times New Roman" w:eastAsia="Times New Roman" w:hAnsi="Times New Roman" w:cs="Times New Roman"/>
          <w:b/>
          <w:color w:val="000000"/>
          <w:sz w:val="24"/>
          <w:szCs w:val="24"/>
          <w:lang w:eastAsia="en-IN"/>
        </w:rPr>
        <w:t>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CC4130" w:rsidRPr="00BE0E8C" w:rsidRDefault="00CC4130" w:rsidP="00CC4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4130" w:rsidRPr="00BE0E8C" w:rsidRDefault="00CC4130" w:rsidP="00CC4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35"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CC4130" w:rsidRPr="00BE0E8C" w:rsidRDefault="00CC4130" w:rsidP="00CC4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4130" w:rsidRPr="00BE0E8C" w:rsidRDefault="00CC4130" w:rsidP="00CC413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CC4130" w:rsidRPr="00BE0E8C" w:rsidRDefault="00CC4130" w:rsidP="00CC413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These Regulations may be called the Foreign Exchange Management (Export of Goods and Services) (Amendment) Regulations, 2021.</w:t>
      </w:r>
    </w:p>
    <w:p w:rsidR="00CC4130" w:rsidRPr="00BE0E8C" w:rsidRDefault="00CC4130" w:rsidP="00CC413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36"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CC4130" w:rsidRPr="00BE0E8C" w:rsidRDefault="00CC4130" w:rsidP="00CC4130">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CC4130" w:rsidRPr="00BE0E8C" w:rsidRDefault="00CC4130" w:rsidP="00CC4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In the Principal Regulations, in regulation 4, for sub-regulation (</w:t>
      </w:r>
      <w:proofErr w:type="spellStart"/>
      <w:r w:rsidRPr="00BE0E8C">
        <w:rPr>
          <w:rFonts w:ascii="Times New Roman" w:eastAsia="Times New Roman" w:hAnsi="Times New Roman" w:cs="Times New Roman"/>
          <w:color w:val="000000"/>
          <w:sz w:val="24"/>
          <w:szCs w:val="24"/>
          <w:lang w:eastAsia="en-IN"/>
        </w:rPr>
        <w:t>ea</w:t>
      </w:r>
      <w:proofErr w:type="spellEnd"/>
      <w:r w:rsidRPr="00BE0E8C">
        <w:rPr>
          <w:rFonts w:ascii="Times New Roman" w:eastAsia="Times New Roman" w:hAnsi="Times New Roman" w:cs="Times New Roman"/>
          <w:color w:val="000000"/>
          <w:sz w:val="24"/>
          <w:szCs w:val="24"/>
          <w:lang w:eastAsia="en-IN"/>
        </w:rPr>
        <w:t xml:space="preserve">), the following shall be substituted, </w:t>
      </w:r>
      <w:proofErr w:type="gramStart"/>
      <w:r w:rsidRPr="00BE0E8C">
        <w:rPr>
          <w:rFonts w:ascii="Times New Roman" w:eastAsia="Times New Roman" w:hAnsi="Times New Roman" w:cs="Times New Roman"/>
          <w:color w:val="000000"/>
          <w:sz w:val="24"/>
          <w:szCs w:val="24"/>
          <w:lang w:eastAsia="en-IN"/>
        </w:rPr>
        <w:t>namely:-</w:t>
      </w:r>
      <w:proofErr w:type="gramEnd"/>
    </w:p>
    <w:p w:rsidR="00CC4130" w:rsidRPr="00BE0E8C" w:rsidRDefault="00CC4130" w:rsidP="00CC4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w:t>
      </w:r>
      <w:proofErr w:type="spellStart"/>
      <w:r w:rsidRPr="00BE0E8C">
        <w:rPr>
          <w:rFonts w:ascii="Times New Roman" w:eastAsia="Times New Roman" w:hAnsi="Times New Roman" w:cs="Times New Roman"/>
          <w:color w:val="000000"/>
          <w:sz w:val="24"/>
          <w:szCs w:val="24"/>
          <w:lang w:eastAsia="en-IN"/>
        </w:rPr>
        <w:t>ea</w:t>
      </w:r>
      <w:proofErr w:type="spellEnd"/>
      <w:r w:rsidRPr="00BE0E8C">
        <w:rPr>
          <w:rFonts w:ascii="Times New Roman" w:eastAsia="Times New Roman" w:hAnsi="Times New Roman" w:cs="Times New Roman"/>
          <w:color w:val="000000"/>
          <w:sz w:val="24"/>
          <w:szCs w:val="24"/>
          <w:lang w:eastAsia="en-IN"/>
        </w:rPr>
        <w:t xml:space="preserve">) re-export of leased aircraft/helicopter and/or engines/auxiliary power units (APUs), either completely or in partially knocked down condition re-possessed by overseas lessor and duly de-registered by the Directorate General of Civil Aviation (DGCA) on the request of Irrevocable Deregistration and Export Request </w:t>
      </w:r>
      <w:proofErr w:type="spellStart"/>
      <w:r w:rsidRPr="00BE0E8C">
        <w:rPr>
          <w:rFonts w:ascii="Times New Roman" w:eastAsia="Times New Roman" w:hAnsi="Times New Roman" w:cs="Times New Roman"/>
          <w:color w:val="000000"/>
          <w:sz w:val="24"/>
          <w:szCs w:val="24"/>
          <w:lang w:eastAsia="en-IN"/>
        </w:rPr>
        <w:t>Authorisation</w:t>
      </w:r>
      <w:proofErr w:type="spellEnd"/>
      <w:r w:rsidRPr="00BE0E8C">
        <w:rPr>
          <w:rFonts w:ascii="Times New Roman" w:eastAsia="Times New Roman" w:hAnsi="Times New Roman" w:cs="Times New Roman"/>
          <w:color w:val="000000"/>
          <w:sz w:val="24"/>
          <w:szCs w:val="24"/>
          <w:lang w:eastAsia="en-IN"/>
        </w:rPr>
        <w:t xml:space="preserve"> (IDERA) holder under ‘Cape Town Convention’ or any other termination or cancellation of the lease agreement between the lessor and lessee subject to permission by DGCA/Ministry of Civil Aviation for such export/s.”</w:t>
      </w:r>
    </w:p>
    <w:p w:rsidR="00CC4130" w:rsidRPr="00BE0E8C" w:rsidRDefault="00CC4130" w:rsidP="00CC413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4130" w:rsidRPr="00BE0E8C" w:rsidRDefault="004238AD" w:rsidP="00CC413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37" w:history="1">
        <w:r w:rsidR="00CC4130" w:rsidRPr="00BE0E8C">
          <w:rPr>
            <w:rStyle w:val="Hyperlink"/>
            <w:rFonts w:ascii="Times New Roman" w:eastAsia="Times New Roman" w:hAnsi="Times New Roman" w:cs="Times New Roman"/>
            <w:sz w:val="24"/>
            <w:szCs w:val="24"/>
            <w:lang w:eastAsia="en-IN"/>
          </w:rPr>
          <w:t>https://www.rbi.org.in/Scripts/NotificationUser.aspx?Id=12014&amp;Mode=0</w:t>
        </w:r>
      </w:hyperlink>
      <w:r w:rsidR="00CC4130" w:rsidRPr="00BE0E8C">
        <w:rPr>
          <w:rFonts w:ascii="Times New Roman" w:eastAsia="Times New Roman" w:hAnsi="Times New Roman" w:cs="Times New Roman"/>
          <w:color w:val="000000"/>
          <w:sz w:val="24"/>
          <w:szCs w:val="24"/>
          <w:lang w:eastAsia="en-IN"/>
        </w:rPr>
        <w:t xml:space="preserve"> </w:t>
      </w:r>
    </w:p>
    <w:p w:rsidR="00CC4130" w:rsidRPr="00BE0E8C" w:rsidRDefault="00CC4130" w:rsidP="00CC413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E7BF9" w:rsidRPr="00BE0E8C" w:rsidRDefault="002E7BF9" w:rsidP="002E7B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BE0E8C">
        <w:rPr>
          <w:rFonts w:ascii="Times New Roman" w:hAnsi="Times New Roman" w:cs="Times New Roman"/>
          <w:b/>
          <w:sz w:val="24"/>
          <w:szCs w:val="24"/>
        </w:rPr>
        <w:t xml:space="preserve">Introduction of Legal Entity Identifier for Large Value Transactions in </w:t>
      </w:r>
      <w:proofErr w:type="spellStart"/>
      <w:r w:rsidRPr="00BE0E8C">
        <w:rPr>
          <w:rFonts w:ascii="Times New Roman" w:hAnsi="Times New Roman" w:cs="Times New Roman"/>
          <w:b/>
          <w:sz w:val="24"/>
          <w:szCs w:val="24"/>
        </w:rPr>
        <w:t>Centralised</w:t>
      </w:r>
      <w:proofErr w:type="spellEnd"/>
      <w:r w:rsidRPr="00BE0E8C">
        <w:rPr>
          <w:rFonts w:ascii="Times New Roman" w:hAnsi="Times New Roman" w:cs="Times New Roman"/>
          <w:b/>
          <w:sz w:val="24"/>
          <w:szCs w:val="24"/>
        </w:rPr>
        <w:t xml:space="preserve"> Payment Systems</w:t>
      </w:r>
    </w:p>
    <w:p w:rsidR="002E7BF9" w:rsidRPr="00BE0E8C" w:rsidRDefault="002E7BF9" w:rsidP="002E7BF9">
      <w:pPr>
        <w:spacing w:after="0" w:line="240" w:lineRule="auto"/>
        <w:jc w:val="both"/>
        <w:rPr>
          <w:rFonts w:ascii="Times New Roman" w:hAnsi="Times New Roman" w:cs="Times New Roman"/>
          <w:b/>
          <w:sz w:val="24"/>
          <w:szCs w:val="24"/>
        </w:rPr>
      </w:pPr>
    </w:p>
    <w:p w:rsidR="002E7BF9" w:rsidRPr="00BE0E8C" w:rsidRDefault="002E7BF9" w:rsidP="002E7BF9">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 It has now been decided to introduce the LEI system for all payment transactions of value ₹50 crore and above undertaken by entities (non-individuals) using Reserve Bank-run </w:t>
      </w:r>
      <w:proofErr w:type="spellStart"/>
      <w:r w:rsidRPr="00BE0E8C">
        <w:rPr>
          <w:rFonts w:ascii="Times New Roman" w:hAnsi="Times New Roman" w:cs="Times New Roman"/>
          <w:sz w:val="24"/>
          <w:szCs w:val="24"/>
        </w:rPr>
        <w:t>Centralised</w:t>
      </w:r>
      <w:proofErr w:type="spellEnd"/>
      <w:r w:rsidRPr="00BE0E8C">
        <w:rPr>
          <w:rFonts w:ascii="Times New Roman" w:hAnsi="Times New Roman" w:cs="Times New Roman"/>
          <w:sz w:val="24"/>
          <w:szCs w:val="24"/>
        </w:rPr>
        <w:t xml:space="preserve"> Payment Systems </w:t>
      </w:r>
      <w:proofErr w:type="gramStart"/>
      <w:r w:rsidRPr="00BE0E8C">
        <w:rPr>
          <w:rFonts w:ascii="Times New Roman" w:hAnsi="Times New Roman" w:cs="Times New Roman"/>
          <w:sz w:val="24"/>
          <w:szCs w:val="24"/>
        </w:rPr>
        <w:t>viz.</w:t>
      </w:r>
      <w:proofErr w:type="gramEnd"/>
      <w:r w:rsidRPr="00BE0E8C">
        <w:rPr>
          <w:rFonts w:ascii="Times New Roman" w:hAnsi="Times New Roman" w:cs="Times New Roman"/>
          <w:sz w:val="24"/>
          <w:szCs w:val="24"/>
        </w:rPr>
        <w:t xml:space="preserve"> Real Time Gross Settlement (RTGS) and National Electronic Funds Transfer (NEFT).</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pStyle w:val="ListParagraph"/>
        <w:numPr>
          <w:ilvl w:val="0"/>
          <w:numId w:val="10"/>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advise entities who undertake large value transactions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to obtain LEI in time, if they do not already have one;</w:t>
      </w:r>
    </w:p>
    <w:p w:rsidR="002E7BF9" w:rsidRPr="00BE0E8C" w:rsidRDefault="002E7BF9" w:rsidP="002E7BF9">
      <w:pPr>
        <w:pStyle w:val="ListParagraph"/>
        <w:numPr>
          <w:ilvl w:val="0"/>
          <w:numId w:val="10"/>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2E7BF9" w:rsidRPr="00BE0E8C" w:rsidRDefault="002E7BF9" w:rsidP="002E7BF9">
      <w:pPr>
        <w:pStyle w:val="ListParagraph"/>
        <w:numPr>
          <w:ilvl w:val="0"/>
          <w:numId w:val="10"/>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maintain records of all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 xml:space="preserve">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w:t>
      </w:r>
      <w:proofErr w:type="spellStart"/>
      <w:r w:rsidRPr="00BE0E8C">
        <w:rPr>
          <w:rFonts w:ascii="Times New Roman" w:hAnsi="Times New Roman" w:cs="Times New Roman"/>
          <w:sz w:val="24"/>
          <w:szCs w:val="24"/>
        </w:rPr>
        <w:t>recognised</w:t>
      </w:r>
      <w:proofErr w:type="spellEnd"/>
      <w:r w:rsidRPr="00BE0E8C">
        <w:rPr>
          <w:rFonts w:ascii="Times New Roman" w:hAnsi="Times New Roman" w:cs="Times New Roman"/>
          <w:sz w:val="24"/>
          <w:szCs w:val="24"/>
        </w:rPr>
        <w:t xml:space="preserve"> as an issuer of LEI by the Reserve Bank under the Payment and Settlement Systems Act, 2007.</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2E7BF9" w:rsidRPr="00BE0E8C" w:rsidRDefault="002E7BF9" w:rsidP="002E7BF9">
      <w:pPr>
        <w:spacing w:after="0" w:line="240" w:lineRule="auto"/>
        <w:jc w:val="both"/>
        <w:rPr>
          <w:rFonts w:ascii="Times New Roman" w:hAnsi="Times New Roman" w:cs="Times New Roman"/>
          <w:b/>
          <w:sz w:val="24"/>
          <w:szCs w:val="24"/>
        </w:rPr>
      </w:pPr>
    </w:p>
    <w:p w:rsidR="002E7BF9" w:rsidRPr="00BE0E8C" w:rsidRDefault="002E7BF9" w:rsidP="002E7BF9">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All non-individual customers initiating or receiving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2E7BF9" w:rsidRPr="00BE0E8C" w:rsidRDefault="002E7BF9" w:rsidP="002E7BF9">
      <w:pPr>
        <w:spacing w:after="0" w:line="240" w:lineRule="auto"/>
        <w:jc w:val="both"/>
        <w:rPr>
          <w:rFonts w:ascii="Times New Roman" w:hAnsi="Times New Roman" w:cs="Times New Roman"/>
          <w:sz w:val="24"/>
          <w:szCs w:val="24"/>
        </w:rPr>
      </w:pPr>
    </w:p>
    <w:p w:rsidR="002E7BF9" w:rsidRPr="00BE0E8C" w:rsidRDefault="002E7BF9" w:rsidP="002E7BF9">
      <w:pPr>
        <w:pStyle w:val="ListParagraph"/>
        <w:numPr>
          <w:ilvl w:val="0"/>
          <w:numId w:val="1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2E7BF9" w:rsidRPr="00BE0E8C" w:rsidRDefault="002E7BF9" w:rsidP="002E7BF9">
      <w:pPr>
        <w:pStyle w:val="ListParagraph"/>
        <w:numPr>
          <w:ilvl w:val="0"/>
          <w:numId w:val="1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2E7BF9" w:rsidRPr="00BE0E8C" w:rsidRDefault="002E7BF9" w:rsidP="002E7BF9">
      <w:pPr>
        <w:pStyle w:val="ListParagraph"/>
        <w:numPr>
          <w:ilvl w:val="0"/>
          <w:numId w:val="1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2E7BF9" w:rsidRPr="00BE0E8C" w:rsidRDefault="002E7BF9" w:rsidP="002E7BF9">
      <w:pPr>
        <w:pBdr>
          <w:bottom w:val="single" w:sz="12" w:space="1" w:color="auto"/>
        </w:pBdr>
        <w:spacing w:after="0" w:line="240" w:lineRule="auto"/>
        <w:jc w:val="both"/>
        <w:rPr>
          <w:rFonts w:ascii="Times New Roman" w:hAnsi="Times New Roman" w:cs="Times New Roman"/>
          <w:sz w:val="24"/>
          <w:szCs w:val="24"/>
        </w:rPr>
      </w:pPr>
    </w:p>
    <w:p w:rsidR="002E7BF9" w:rsidRPr="00BE0E8C" w:rsidRDefault="004238AD" w:rsidP="002E7BF9">
      <w:pPr>
        <w:pBdr>
          <w:bottom w:val="single" w:sz="12" w:space="1" w:color="auto"/>
        </w:pBdr>
        <w:spacing w:after="0" w:line="240" w:lineRule="auto"/>
        <w:jc w:val="both"/>
        <w:rPr>
          <w:rFonts w:ascii="Times New Roman" w:hAnsi="Times New Roman" w:cs="Times New Roman"/>
          <w:sz w:val="24"/>
          <w:szCs w:val="24"/>
        </w:rPr>
      </w:pPr>
      <w:hyperlink r:id="rId38" w:history="1">
        <w:r w:rsidR="002E7BF9" w:rsidRPr="00BE0E8C">
          <w:rPr>
            <w:rStyle w:val="Hyperlink"/>
            <w:rFonts w:ascii="Times New Roman" w:hAnsi="Times New Roman" w:cs="Times New Roman"/>
            <w:sz w:val="24"/>
            <w:szCs w:val="24"/>
          </w:rPr>
          <w:t>https://www.rbi.org.in/Scripts/NotificationUser.aspx?Id=12010&amp;Mode=0</w:t>
        </w:r>
      </w:hyperlink>
      <w:r w:rsidR="002E7BF9" w:rsidRPr="00BE0E8C">
        <w:rPr>
          <w:rFonts w:ascii="Times New Roman" w:hAnsi="Times New Roman" w:cs="Times New Roman"/>
          <w:sz w:val="24"/>
          <w:szCs w:val="24"/>
        </w:rPr>
        <w:t xml:space="preserve"> </w:t>
      </w:r>
    </w:p>
    <w:p w:rsidR="002E7BF9" w:rsidRPr="00BE0E8C" w:rsidRDefault="002E7BF9" w:rsidP="002E7BF9">
      <w:pPr>
        <w:spacing w:after="0" w:line="240" w:lineRule="auto"/>
        <w:jc w:val="both"/>
        <w:rPr>
          <w:rFonts w:ascii="Times New Roman" w:hAnsi="Times New Roman" w:cs="Times New Roman"/>
          <w:sz w:val="24"/>
          <w:szCs w:val="24"/>
        </w:rPr>
      </w:pPr>
    </w:p>
    <w:p w:rsidR="00B30F07" w:rsidRPr="00997F78" w:rsidRDefault="00B30F07" w:rsidP="00B30F07">
      <w:pPr>
        <w:spacing w:after="0" w:line="240" w:lineRule="auto"/>
        <w:jc w:val="both"/>
        <w:rPr>
          <w:rFonts w:ascii="Times New Roman" w:hAnsi="Times New Roman" w:cs="Times New Roman"/>
          <w:b/>
          <w:sz w:val="24"/>
          <w:szCs w:val="24"/>
          <w:shd w:val="clear" w:color="auto" w:fill="F8F8F8"/>
        </w:rPr>
      </w:pPr>
      <w:r>
        <w:rPr>
          <w:b/>
          <w:color w:val="000000"/>
        </w:rPr>
        <w:t>15.</w:t>
      </w:r>
      <w:r w:rsidRPr="00B30F07">
        <w:rPr>
          <w:rFonts w:ascii="Times New Roman" w:hAnsi="Times New Roman" w:cs="Times New Roman"/>
          <w:b/>
          <w:sz w:val="24"/>
          <w:szCs w:val="24"/>
          <w:shd w:val="clear" w:color="auto" w:fill="F8F8F8"/>
        </w:rPr>
        <w:t xml:space="preserve"> </w:t>
      </w:r>
      <w:r w:rsidRPr="00997F78">
        <w:rPr>
          <w:rFonts w:ascii="Times New Roman" w:hAnsi="Times New Roman" w:cs="Times New Roman"/>
          <w:b/>
          <w:sz w:val="24"/>
          <w:szCs w:val="24"/>
          <w:shd w:val="clear" w:color="auto" w:fill="F8F8F8"/>
        </w:rPr>
        <w:t>The Insolvency and Bankruptcy Code (Amendment) Ordinance, 2021</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The Insolvency and Bankruptcy Code (Amendment) Ordinance, 2021 was promulgated on April 4, 2021.  It amends the Insolvency and Bankruptcy Code, 2016.  Insolvency is a situation where individuals or companies are unable to repay their outstanding debt.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The Code provides a time-bound process for resolving the insolvency of corporate debtors (within 330 days) called the corporate insolvency resolution process (CIRP).  The debtor himself or its creditors may apply for initiation of CIRP in the event of a default of at least one lakh rupees.  Under CIRP, a committee of creditors is constituted to decide regarding the insolvency resolution.  The committee may consider a resolution plan which typically provides for the payoff of debt by merger, acquisition, or restructuring of the company.  If a resolution plan is not approved by the committee of creditors within the specified time, the company is liquidated.   During CIRP, the affairs of the company are managed by the resolution professional (RP), who is appointed to conduct CIRP.</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Pre-packaged insolvency resolution</w:t>
      </w:r>
      <w:r w:rsidRPr="00997F78">
        <w:rPr>
          <w:rFonts w:ascii="Times New Roman" w:hAnsi="Times New Roman" w:cs="Times New Roman"/>
          <w:sz w:val="24"/>
          <w:szCs w:val="24"/>
          <w:shd w:val="clear" w:color="auto" w:fill="F8F8F8"/>
        </w:rPr>
        <w:t xml:space="preserve">: The Ordinance introduces an alternate insolvency resolution process for micro, small, and medium enterprises (MSMEs), called the pre-packaged </w:t>
      </w:r>
      <w:r w:rsidRPr="00997F78">
        <w:rPr>
          <w:rFonts w:ascii="Times New Roman" w:hAnsi="Times New Roman" w:cs="Times New Roman"/>
          <w:sz w:val="24"/>
          <w:szCs w:val="24"/>
          <w:shd w:val="clear" w:color="auto" w:fill="F8F8F8"/>
        </w:rPr>
        <w:lastRenderedPageBreak/>
        <w:t>insolvency resolution process (PIRP).  Unlike CIRP, PIRP may be initiated only by debtors.  The debtor should have a base resolution plan in place.  During PIRP, the management of the company will remain with the debtor.</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Minimum default amount</w:t>
      </w:r>
      <w:r w:rsidRPr="00997F78">
        <w:rPr>
          <w:rFonts w:ascii="Times New Roman" w:hAnsi="Times New Roman" w:cs="Times New Roman"/>
          <w:sz w:val="24"/>
          <w:szCs w:val="24"/>
          <w:shd w:val="clear" w:color="auto" w:fill="F8F8F8"/>
        </w:rPr>
        <w:t>: Application for initiating PIRP may be filed in the event of a default of at least one lakh rupees.  The central government may increase the threshold of minimum default up to one crore rupees through a notification.</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Debtors eligible for PIRP</w:t>
      </w:r>
      <w:r w:rsidRPr="00997F78">
        <w:rPr>
          <w:rFonts w:ascii="Times New Roman" w:hAnsi="Times New Roman" w:cs="Times New Roman"/>
          <w:sz w:val="24"/>
          <w:szCs w:val="24"/>
          <w:shd w:val="clear" w:color="auto" w:fill="F8F8F8"/>
        </w:rPr>
        <w:t xml:space="preserve">: PIRP may be initiated in the event of a default by a corporate debtor classified as an MSME under the MSME Development Act, 2006.  Currently, under the 2006 Act, an enterprise with an annual turnover of up to </w:t>
      </w:r>
      <w:proofErr w:type="spellStart"/>
      <w:r w:rsidRPr="00997F78">
        <w:rPr>
          <w:rFonts w:ascii="Times New Roman" w:hAnsi="Times New Roman" w:cs="Times New Roman"/>
          <w:sz w:val="24"/>
          <w:szCs w:val="24"/>
          <w:shd w:val="clear" w:color="auto" w:fill="F8F8F8"/>
        </w:rPr>
        <w:t>Rs</w:t>
      </w:r>
      <w:proofErr w:type="spellEnd"/>
      <w:r w:rsidRPr="00997F78">
        <w:rPr>
          <w:rFonts w:ascii="Times New Roman" w:hAnsi="Times New Roman" w:cs="Times New Roman"/>
          <w:sz w:val="24"/>
          <w:szCs w:val="24"/>
          <w:shd w:val="clear" w:color="auto" w:fill="F8F8F8"/>
        </w:rPr>
        <w:t xml:space="preserve"> 250 crore, and investment in plant and machinery or equipment up to </w:t>
      </w:r>
      <w:proofErr w:type="spellStart"/>
      <w:r w:rsidRPr="00997F78">
        <w:rPr>
          <w:rFonts w:ascii="Times New Roman" w:hAnsi="Times New Roman" w:cs="Times New Roman"/>
          <w:sz w:val="24"/>
          <w:szCs w:val="24"/>
          <w:shd w:val="clear" w:color="auto" w:fill="F8F8F8"/>
        </w:rPr>
        <w:t>Rs</w:t>
      </w:r>
      <w:proofErr w:type="spellEnd"/>
      <w:r w:rsidRPr="00997F78">
        <w:rPr>
          <w:rFonts w:ascii="Times New Roman" w:hAnsi="Times New Roman" w:cs="Times New Roman"/>
          <w:sz w:val="24"/>
          <w:szCs w:val="24"/>
          <w:shd w:val="clear" w:color="auto" w:fill="F8F8F8"/>
        </w:rPr>
        <w:t xml:space="preserve"> 50 crore, is classified as an MSME.  For initiating PIRP, the corporate debtor himself is required to apply to the adjudicating authority (National Company Law Tribunal).  The authority must approve or reject the application for PIRP within 14 days of its receipt.</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Approval of financial creditors</w:t>
      </w:r>
      <w:r w:rsidRPr="00997F78">
        <w:rPr>
          <w:rFonts w:ascii="Times New Roman" w:hAnsi="Times New Roman" w:cs="Times New Roman"/>
          <w:sz w:val="24"/>
          <w:szCs w:val="24"/>
          <w:shd w:val="clear" w:color="auto" w:fill="F8F8F8"/>
        </w:rPr>
        <w:t>: For applying for PIRP, the debtor needs to obtain approval of at least 66% of its financial creditors (in value of debt due to creditors) who are not related parties of the debtor.  Before seeking approval, the debtor must provide creditors with a base resolution plan.   The debtor must also propose the name of the RP along with the application for PIRP.  The proposed RP must be approved by at least 66% of the financial creditors.</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Proceedings under PIRP</w:t>
      </w:r>
      <w:r w:rsidRPr="00997F78">
        <w:rPr>
          <w:rFonts w:ascii="Times New Roman" w:hAnsi="Times New Roman" w:cs="Times New Roman"/>
          <w:sz w:val="24"/>
          <w:szCs w:val="24"/>
          <w:shd w:val="clear" w:color="auto" w:fill="F8F8F8"/>
        </w:rPr>
        <w:t>: The debtor will submit the base resolution plan to the RP within two days of the commencement of the PIRP.  A committee of creditors will be constituted within seven days of the PIRP commencement date, which will consider the base resolution plan.   The committee may provide the debtor with an opportunity to revise the plan.  The RP may also invite resolution plans from other persons.  Alternative resolution plans may be invited if the base plan: (</w:t>
      </w:r>
      <w:proofErr w:type="spellStart"/>
      <w:r w:rsidRPr="00997F78">
        <w:rPr>
          <w:rFonts w:ascii="Times New Roman" w:hAnsi="Times New Roman" w:cs="Times New Roman"/>
          <w:sz w:val="24"/>
          <w:szCs w:val="24"/>
          <w:shd w:val="clear" w:color="auto" w:fill="F8F8F8"/>
        </w:rPr>
        <w:t>i</w:t>
      </w:r>
      <w:proofErr w:type="spellEnd"/>
      <w:r w:rsidRPr="00997F78">
        <w:rPr>
          <w:rFonts w:ascii="Times New Roman" w:hAnsi="Times New Roman" w:cs="Times New Roman"/>
          <w:sz w:val="24"/>
          <w:szCs w:val="24"/>
          <w:shd w:val="clear" w:color="auto" w:fill="F8F8F8"/>
        </w:rPr>
        <w:t>) is not approved by the committee, or (ii) is unable to pay the debt of operational creditors (claims related to the provision of goods and services).</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A resolution plan must be approved by</w:t>
      </w:r>
      <w:r w:rsidRPr="00997F78">
        <w:rPr>
          <w:rFonts w:ascii="Times New Roman" w:hAnsi="Times New Roman" w:cs="Times New Roman"/>
          <w:sz w:val="24"/>
          <w:szCs w:val="24"/>
          <w:shd w:val="clear" w:color="auto" w:fill="F8F8F8"/>
        </w:rPr>
        <w:t xml:space="preserve"> the committee by a vote of at least 66% of the voting shares.  A resolution plan must be approved by the committee within 90 days from the commencement date of PIRP.  The resolution plan approved by the committee will be examined by the adjudicating authority.  If no resolution plan is approved by the committee, the RP may apply for termination of PIRP.  The authority must either approve the plan or order termination of PIRP within 30 days of receipt.  Termination of PIRP will result in the liquidation of the corporate debtor.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Moratorium</w:t>
      </w:r>
      <w:r w:rsidRPr="00997F78">
        <w:rPr>
          <w:rFonts w:ascii="Times New Roman" w:hAnsi="Times New Roman" w:cs="Times New Roman"/>
          <w:sz w:val="24"/>
          <w:szCs w:val="24"/>
          <w:shd w:val="clear" w:color="auto" w:fill="F8F8F8"/>
        </w:rPr>
        <w:t>: During PIRP, the debtor will be provided with a moratorium under which certain actions against the debtor will be prohibited.  These include filing or continuation of suits, execution of court orders, or recovery of property.</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Management of debtor during PIRP</w:t>
      </w:r>
      <w:r w:rsidRPr="00997F78">
        <w:rPr>
          <w:rFonts w:ascii="Times New Roman" w:hAnsi="Times New Roman" w:cs="Times New Roman"/>
          <w:sz w:val="24"/>
          <w:szCs w:val="24"/>
          <w:shd w:val="clear" w:color="auto" w:fill="F8F8F8"/>
        </w:rPr>
        <w:t>: During the PIRP, the board of directors or partners of the debtor will continue to manage the affairs of the debtor.  However, the management of the debtor may be vested with the RP if there has been fraudulent conduct or gross mismanagement.</w:t>
      </w:r>
    </w:p>
    <w:p w:rsidR="00B30F07" w:rsidRPr="00997F78"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B30F07" w:rsidRDefault="00B30F07" w:rsidP="00B30F07">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lastRenderedPageBreak/>
        <w:t>Initiation of CIRP</w:t>
      </w:r>
      <w:r w:rsidRPr="00997F78">
        <w:rPr>
          <w:rFonts w:ascii="Times New Roman" w:hAnsi="Times New Roman" w:cs="Times New Roman"/>
          <w:sz w:val="24"/>
          <w:szCs w:val="24"/>
          <w:shd w:val="clear" w:color="auto" w:fill="F8F8F8"/>
        </w:rPr>
        <w:t xml:space="preserve">:  At any time from the PIRP commencement date but before the approval of the resolution plan, the committee of creditors may decide to terminate PIRP and instead initiate CIRP in respect of the debtor (by a vote of at least 66% of the voting shares).  </w:t>
      </w:r>
    </w:p>
    <w:p w:rsidR="00B30F07" w:rsidRDefault="00B30F07" w:rsidP="00B30F07">
      <w:pPr>
        <w:spacing w:after="0" w:line="240" w:lineRule="auto"/>
        <w:jc w:val="both"/>
        <w:rPr>
          <w:rFonts w:ascii="Times New Roman" w:hAnsi="Times New Roman" w:cs="Times New Roman"/>
          <w:sz w:val="24"/>
          <w:szCs w:val="24"/>
          <w:shd w:val="clear" w:color="auto" w:fill="F8F8F8"/>
        </w:rPr>
      </w:pPr>
    </w:p>
    <w:p w:rsidR="00B30F07" w:rsidRDefault="004238AD" w:rsidP="00B30F07">
      <w:pPr>
        <w:pBdr>
          <w:bottom w:val="single" w:sz="12" w:space="1" w:color="auto"/>
        </w:pBdr>
        <w:spacing w:after="0" w:line="240" w:lineRule="auto"/>
        <w:jc w:val="both"/>
        <w:rPr>
          <w:rFonts w:ascii="Times New Roman" w:hAnsi="Times New Roman" w:cs="Times New Roman"/>
          <w:sz w:val="24"/>
          <w:szCs w:val="24"/>
          <w:shd w:val="clear" w:color="auto" w:fill="F8F8F8"/>
        </w:rPr>
      </w:pPr>
      <w:hyperlink r:id="rId39" w:history="1">
        <w:r w:rsidR="00B30F07" w:rsidRPr="00250602">
          <w:rPr>
            <w:rStyle w:val="Hyperlink"/>
            <w:rFonts w:ascii="Times New Roman" w:hAnsi="Times New Roman" w:cs="Times New Roman"/>
            <w:sz w:val="24"/>
            <w:szCs w:val="24"/>
            <w:shd w:val="clear" w:color="auto" w:fill="F8F8F8"/>
          </w:rPr>
          <w:t>https://prsindia.org/billtrack/the-insolvency-and-bankruptcy-code-amendment-ordinance-2021</w:t>
        </w:r>
      </w:hyperlink>
      <w:r w:rsidR="00B30F07">
        <w:rPr>
          <w:rFonts w:ascii="Times New Roman" w:hAnsi="Times New Roman" w:cs="Times New Roman"/>
          <w:sz w:val="24"/>
          <w:szCs w:val="24"/>
          <w:shd w:val="clear" w:color="auto" w:fill="F8F8F8"/>
        </w:rPr>
        <w:t xml:space="preserve"> </w:t>
      </w:r>
    </w:p>
    <w:p w:rsidR="00B30F07" w:rsidRDefault="00B30F07" w:rsidP="00B30F07">
      <w:pPr>
        <w:pBdr>
          <w:bottom w:val="single" w:sz="12" w:space="1" w:color="auto"/>
        </w:pBdr>
        <w:spacing w:after="0" w:line="240" w:lineRule="auto"/>
        <w:jc w:val="both"/>
        <w:rPr>
          <w:rFonts w:ascii="Times New Roman" w:hAnsi="Times New Roman" w:cs="Times New Roman"/>
          <w:sz w:val="24"/>
          <w:szCs w:val="24"/>
          <w:shd w:val="clear" w:color="auto" w:fill="F8F8F8"/>
        </w:rPr>
      </w:pPr>
    </w:p>
    <w:p w:rsidR="00B30F07" w:rsidRDefault="00B30F07" w:rsidP="00B30F07">
      <w:pPr>
        <w:pBdr>
          <w:bottom w:val="single" w:sz="12" w:space="1" w:color="auto"/>
        </w:pBdr>
        <w:spacing w:after="0" w:line="240" w:lineRule="auto"/>
        <w:jc w:val="both"/>
      </w:pPr>
      <w:r>
        <w:t>MINISTRY OF CORPORATE AFFAIRS</w:t>
      </w:r>
    </w:p>
    <w:p w:rsidR="00B30F07" w:rsidRDefault="00B30F07" w:rsidP="00B30F07">
      <w:pPr>
        <w:pBdr>
          <w:bottom w:val="single" w:sz="12" w:space="1" w:color="auto"/>
        </w:pBdr>
        <w:spacing w:after="0" w:line="240" w:lineRule="auto"/>
        <w:jc w:val="both"/>
      </w:pPr>
      <w:r>
        <w:t>NOTIFICATION</w:t>
      </w:r>
    </w:p>
    <w:p w:rsidR="00B30F07" w:rsidRDefault="00B30F07" w:rsidP="00B30F07">
      <w:pPr>
        <w:pBdr>
          <w:bottom w:val="single" w:sz="12" w:space="1" w:color="auto"/>
        </w:pBdr>
        <w:spacing w:after="0" w:line="240" w:lineRule="auto"/>
        <w:jc w:val="both"/>
      </w:pPr>
      <w:r>
        <w:t>New Delhi, the 9th April, 2021</w:t>
      </w:r>
    </w:p>
    <w:p w:rsidR="00B30F07" w:rsidRDefault="00B30F07" w:rsidP="00B30F07">
      <w:pPr>
        <w:pBdr>
          <w:bottom w:val="single" w:sz="12" w:space="1" w:color="auto"/>
        </w:pBdr>
        <w:spacing w:after="0" w:line="240" w:lineRule="auto"/>
        <w:jc w:val="both"/>
      </w:pPr>
      <w:r>
        <w:t>=======================</w:t>
      </w:r>
    </w:p>
    <w:p w:rsidR="00B30F07" w:rsidRPr="00B30F07" w:rsidRDefault="00B30F07" w:rsidP="00B30F07">
      <w:pPr>
        <w:pBdr>
          <w:bottom w:val="single" w:sz="12" w:space="1" w:color="auto"/>
        </w:pBdr>
        <w:spacing w:after="0" w:line="240" w:lineRule="auto"/>
        <w:jc w:val="both"/>
        <w:rPr>
          <w:rFonts w:ascii="Times New Roman" w:hAnsi="Times New Roman" w:cs="Times New Roman"/>
          <w:b/>
          <w:sz w:val="24"/>
          <w:szCs w:val="24"/>
          <w:shd w:val="clear" w:color="auto" w:fill="F8F8F8"/>
        </w:rPr>
      </w:pPr>
      <w:r w:rsidRPr="00B30F07">
        <w:rPr>
          <w:rFonts w:ascii="Times New Roman" w:hAnsi="Times New Roman" w:cs="Times New Roman"/>
          <w:b/>
          <w:sz w:val="24"/>
          <w:szCs w:val="24"/>
          <w:shd w:val="clear" w:color="auto" w:fill="F8F8F8"/>
        </w:rPr>
        <w:t>Further changes:</w:t>
      </w:r>
    </w:p>
    <w:p w:rsidR="00B30F07" w:rsidRPr="00B30F07" w:rsidRDefault="00B30F07" w:rsidP="00B30F07">
      <w:pPr>
        <w:pBdr>
          <w:bottom w:val="single" w:sz="12" w:space="1" w:color="auto"/>
        </w:pBdr>
        <w:spacing w:after="0" w:line="240" w:lineRule="auto"/>
        <w:jc w:val="both"/>
        <w:rPr>
          <w:b/>
          <w:sz w:val="24"/>
        </w:rPr>
      </w:pPr>
    </w:p>
    <w:p w:rsidR="004238AD" w:rsidRDefault="00B30F07" w:rsidP="00B30F07">
      <w:pPr>
        <w:pBdr>
          <w:bottom w:val="single" w:sz="12" w:space="1" w:color="auto"/>
        </w:pBdr>
        <w:spacing w:after="0" w:line="240" w:lineRule="auto"/>
        <w:jc w:val="both"/>
        <w:rPr>
          <w:rFonts w:ascii="Times New Roman" w:hAnsi="Times New Roman" w:cs="Times New Roman"/>
          <w:sz w:val="24"/>
          <w:szCs w:val="24"/>
          <w:shd w:val="clear" w:color="auto" w:fill="F8F8F8"/>
        </w:rPr>
      </w:pPr>
      <w:r>
        <w:t>S</w:t>
      </w:r>
      <w:r w:rsidRPr="00B30F07">
        <w:rPr>
          <w:rFonts w:ascii="Times New Roman" w:hAnsi="Times New Roman" w:cs="Times New Roman"/>
          <w:sz w:val="24"/>
          <w:szCs w:val="24"/>
          <w:shd w:val="clear" w:color="auto" w:fill="F8F8F8"/>
        </w:rPr>
        <w:t>.O. 1543(E</w:t>
      </w:r>
      <w:r w:rsidR="00F67FEC" w:rsidRPr="00B30F07">
        <w:rPr>
          <w:rFonts w:ascii="Times New Roman" w:hAnsi="Times New Roman" w:cs="Times New Roman"/>
          <w:sz w:val="24"/>
          <w:szCs w:val="24"/>
          <w:shd w:val="clear" w:color="auto" w:fill="F8F8F8"/>
        </w:rPr>
        <w:t>). —</w:t>
      </w:r>
      <w:r w:rsidRPr="00B30F07">
        <w:rPr>
          <w:rFonts w:ascii="Times New Roman" w:hAnsi="Times New Roman" w:cs="Times New Roman"/>
          <w:sz w:val="24"/>
          <w:szCs w:val="24"/>
          <w:shd w:val="clear" w:color="auto" w:fill="F8F8F8"/>
        </w:rPr>
        <w:t xml:space="preserve">In exercise of the powers conferred by the second proviso to section 4 of the Insolvency and Bankruptcy Code, 2016 (31 of 2016), as amended by the Insolvency and Bankruptcy Code (Amendment) Ordinance, 2021 (3 of 2021), the Central Government hereby specifies </w:t>
      </w:r>
      <w:r w:rsidRPr="00B30F07">
        <w:rPr>
          <w:rFonts w:ascii="Times New Roman" w:hAnsi="Times New Roman" w:cs="Times New Roman"/>
          <w:b/>
          <w:sz w:val="24"/>
          <w:szCs w:val="24"/>
          <w:u w:val="single"/>
          <w:shd w:val="clear" w:color="auto" w:fill="F8F8F8"/>
        </w:rPr>
        <w:t>ten lakh rupees as the minimum amount of default</w:t>
      </w:r>
      <w:r w:rsidRPr="00B30F07">
        <w:rPr>
          <w:rFonts w:ascii="Times New Roman" w:hAnsi="Times New Roman" w:cs="Times New Roman"/>
          <w:sz w:val="24"/>
          <w:szCs w:val="24"/>
          <w:shd w:val="clear" w:color="auto" w:fill="F8F8F8"/>
        </w:rPr>
        <w:t xml:space="preserve"> for the matters relating to the pre-packaged insolvency resolution process of corporate debtor under Chapter III-A of the Code. </w:t>
      </w:r>
    </w:p>
    <w:p w:rsidR="004238AD" w:rsidRDefault="004238AD" w:rsidP="00B30F07">
      <w:pPr>
        <w:pBdr>
          <w:bottom w:val="single" w:sz="12" w:space="1" w:color="auto"/>
        </w:pBdr>
        <w:spacing w:after="0" w:line="240" w:lineRule="auto"/>
        <w:jc w:val="both"/>
        <w:rPr>
          <w:rFonts w:ascii="Times New Roman" w:hAnsi="Times New Roman" w:cs="Times New Roman"/>
          <w:sz w:val="24"/>
          <w:szCs w:val="24"/>
          <w:shd w:val="clear" w:color="auto" w:fill="F8F8F8"/>
        </w:rPr>
      </w:pPr>
    </w:p>
    <w:p w:rsidR="004238AD" w:rsidRDefault="00B30F07" w:rsidP="00B30F07">
      <w:pPr>
        <w:pBdr>
          <w:bottom w:val="single" w:sz="12" w:space="1" w:color="auto"/>
        </w:pBdr>
        <w:spacing w:after="0" w:line="240" w:lineRule="auto"/>
        <w:jc w:val="both"/>
        <w:rPr>
          <w:rFonts w:ascii="Times New Roman" w:hAnsi="Times New Roman" w:cs="Times New Roman"/>
          <w:sz w:val="24"/>
          <w:szCs w:val="24"/>
          <w:shd w:val="clear" w:color="auto" w:fill="F8F8F8"/>
        </w:rPr>
      </w:pPr>
      <w:r w:rsidRPr="00B30F07">
        <w:rPr>
          <w:rFonts w:ascii="Times New Roman" w:hAnsi="Times New Roman" w:cs="Times New Roman"/>
          <w:sz w:val="24"/>
          <w:szCs w:val="24"/>
          <w:shd w:val="clear" w:color="auto" w:fill="F8F8F8"/>
        </w:rPr>
        <w:t xml:space="preserve">[F. No. 30/20/2020-Insolvency] </w:t>
      </w:r>
    </w:p>
    <w:p w:rsidR="00B30F07" w:rsidRDefault="00B30F07" w:rsidP="00B30F07">
      <w:pPr>
        <w:pBdr>
          <w:bottom w:val="single" w:sz="12" w:space="1" w:color="auto"/>
        </w:pBdr>
        <w:spacing w:after="0" w:line="240" w:lineRule="auto"/>
        <w:jc w:val="both"/>
        <w:rPr>
          <w:rFonts w:ascii="Times New Roman" w:hAnsi="Times New Roman" w:cs="Times New Roman"/>
          <w:sz w:val="24"/>
          <w:szCs w:val="24"/>
          <w:shd w:val="clear" w:color="auto" w:fill="F8F8F8"/>
        </w:rPr>
      </w:pPr>
      <w:r w:rsidRPr="00B30F07">
        <w:rPr>
          <w:rFonts w:ascii="Times New Roman" w:hAnsi="Times New Roman" w:cs="Times New Roman"/>
          <w:sz w:val="24"/>
          <w:szCs w:val="24"/>
          <w:shd w:val="clear" w:color="auto" w:fill="F8F8F8"/>
        </w:rPr>
        <w:t xml:space="preserve">GYANESHWAR KUMAR SINGH, Jt. </w:t>
      </w:r>
      <w:proofErr w:type="spellStart"/>
      <w:r w:rsidRPr="00B30F07">
        <w:rPr>
          <w:rFonts w:ascii="Times New Roman" w:hAnsi="Times New Roman" w:cs="Times New Roman"/>
          <w:sz w:val="24"/>
          <w:szCs w:val="24"/>
          <w:shd w:val="clear" w:color="auto" w:fill="F8F8F8"/>
        </w:rPr>
        <w:t>Secy</w:t>
      </w:r>
      <w:proofErr w:type="spellEnd"/>
    </w:p>
    <w:p w:rsidR="00E014E9" w:rsidRPr="00BE0E8C" w:rsidRDefault="00E014E9" w:rsidP="00E014E9">
      <w:pPr>
        <w:pStyle w:val="NormalWeb"/>
        <w:shd w:val="clear" w:color="auto" w:fill="FFFFFF"/>
        <w:spacing w:before="0" w:beforeAutospacing="0" w:after="0" w:afterAutospacing="0"/>
        <w:jc w:val="both"/>
        <w:rPr>
          <w:b/>
          <w:color w:val="000000"/>
        </w:rPr>
      </w:pPr>
      <w:bookmarkStart w:id="0" w:name="_GoBack"/>
      <w:bookmarkEnd w:id="0"/>
    </w:p>
    <w:p w:rsidR="00B21614" w:rsidRDefault="00B21614" w:rsidP="00963D95">
      <w:pPr>
        <w:rPr>
          <w:rStyle w:val="Hyperlink"/>
          <w:bCs/>
        </w:rPr>
      </w:pPr>
    </w:p>
    <w:p w:rsidR="00B21614" w:rsidRPr="00174F55" w:rsidRDefault="00B21614" w:rsidP="00963D95">
      <w:pPr>
        <w:rPr>
          <w:b/>
          <w:color w:val="2E74B5" w:themeColor="accent1" w:themeShade="BF"/>
        </w:rPr>
      </w:pPr>
    </w:p>
    <w:sectPr w:rsidR="00B21614" w:rsidRPr="0017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7"/>
  </w:num>
  <w:num w:numId="4">
    <w:abstractNumId w:val="9"/>
  </w:num>
  <w:num w:numId="5">
    <w:abstractNumId w:val="8"/>
  </w:num>
  <w:num w:numId="6">
    <w:abstractNumId w:val="11"/>
  </w:num>
  <w:num w:numId="7">
    <w:abstractNumId w:val="3"/>
  </w:num>
  <w:num w:numId="8">
    <w:abstractNumId w:val="2"/>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2746B"/>
    <w:rsid w:val="00174F55"/>
    <w:rsid w:val="002374A7"/>
    <w:rsid w:val="002E7BF9"/>
    <w:rsid w:val="002F036D"/>
    <w:rsid w:val="004238AD"/>
    <w:rsid w:val="00432068"/>
    <w:rsid w:val="005D346A"/>
    <w:rsid w:val="00731C1A"/>
    <w:rsid w:val="00740B5B"/>
    <w:rsid w:val="007B72B0"/>
    <w:rsid w:val="007E1361"/>
    <w:rsid w:val="00963D95"/>
    <w:rsid w:val="00965BD0"/>
    <w:rsid w:val="00A20D26"/>
    <w:rsid w:val="00A9777D"/>
    <w:rsid w:val="00AC2781"/>
    <w:rsid w:val="00B21614"/>
    <w:rsid w:val="00B30F07"/>
    <w:rsid w:val="00BF6C68"/>
    <w:rsid w:val="00C468C3"/>
    <w:rsid w:val="00CC4130"/>
    <w:rsid w:val="00E014E9"/>
    <w:rsid w:val="00E26F39"/>
    <w:rsid w:val="00E32FDC"/>
    <w:rsid w:val="00E42839"/>
    <w:rsid w:val="00F31137"/>
    <w:rsid w:val="00F67FEC"/>
    <w:rsid w:val="00F8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06D"/>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7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head">
    <w:name w:val="head"/>
    <w:basedOn w:val="Normal"/>
    <w:rsid w:val="00E32FD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E32FDC"/>
    <w:rPr>
      <w:color w:val="0000FF"/>
      <w:u w:val="single"/>
    </w:rPr>
  </w:style>
  <w:style w:type="paragraph" w:styleId="ListParagraph">
    <w:name w:val="List Paragraph"/>
    <w:basedOn w:val="Normal"/>
    <w:uiPriority w:val="34"/>
    <w:qFormat/>
    <w:rsid w:val="00E26F39"/>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10&amp;Mode=0" TargetMode="External"/><Relationship Id="rId13" Type="http://schemas.openxmlformats.org/officeDocument/2006/relationships/hyperlink" Target="https://www.rbi.org.in/Scripts/NotificationUser.aspx?Id=11294&amp;Mode=0" TargetMode="External"/><Relationship Id="rId18" Type="http://schemas.openxmlformats.org/officeDocument/2006/relationships/hyperlink" Target="https://bop.rbi.org.in/" TargetMode="External"/><Relationship Id="rId26" Type="http://schemas.openxmlformats.org/officeDocument/2006/relationships/hyperlink" Target="https://www.rbi.org.in/Scripts/NotificationUser.aspx?Id=11841&amp;Mode=0" TargetMode="External"/><Relationship Id="rId39" Type="http://schemas.openxmlformats.org/officeDocument/2006/relationships/hyperlink" Target="https://prsindia.org/billtrack/the-insolvency-and-bankruptcy-code-amendment-ordinance-2021" TargetMode="External"/><Relationship Id="rId3" Type="http://schemas.openxmlformats.org/officeDocument/2006/relationships/settings" Target="settings.xml"/><Relationship Id="rId21" Type="http://schemas.openxmlformats.org/officeDocument/2006/relationships/hyperlink" Target="mailto:bkccard@rbi.org.in" TargetMode="External"/><Relationship Id="rId34" Type="http://schemas.openxmlformats.org/officeDocument/2006/relationships/hyperlink" Target="https://www.rbi.org.in/Scripts/NotificationUser.aspx?Id=12017&amp;Mode=0" TargetMode="External"/><Relationship Id="rId7" Type="http://schemas.openxmlformats.org/officeDocument/2006/relationships/hyperlink" Target="https://www.rbi.org.in/Scripts/NotificationUser.aspx?Id=11822&amp;Mode=0" TargetMode="External"/><Relationship Id="rId12" Type="http://schemas.openxmlformats.org/officeDocument/2006/relationships/hyperlink" Target="https://www.rbi.org.in/Scripts/NotificationUser.aspx?Id=8967&amp;Mode=0" TargetMode="External"/><Relationship Id="rId17" Type="http://schemas.openxmlformats.org/officeDocument/2006/relationships/hyperlink" Target="https://rbi.org.in/Scripts/NotificationUser.aspx?Id=10276&amp;Mode=0" TargetMode="External"/><Relationship Id="rId25" Type="http://schemas.openxmlformats.org/officeDocument/2006/relationships/hyperlink" Target="https://www.rbi.org.in/Scripts/BS_PressReleaseDisplay.aspx?prid=51078" TargetMode="External"/><Relationship Id="rId33" Type="http://schemas.openxmlformats.org/officeDocument/2006/relationships/hyperlink" Target="https://www.rbi.org.in/Scripts/NotificationUser.aspx?Id=12017&amp;Mode=0" TargetMode="External"/><Relationship Id="rId38" Type="http://schemas.openxmlformats.org/officeDocument/2006/relationships/hyperlink" Target="https://www.rbi.org.in/Scripts/NotificationUser.aspx?Id=12010&amp;Mode=0" TargetMode="External"/><Relationship Id="rId2" Type="http://schemas.openxmlformats.org/officeDocument/2006/relationships/styles" Target="styles.xml"/><Relationship Id="rId16" Type="http://schemas.openxmlformats.org/officeDocument/2006/relationships/hyperlink" Target="https://www.rbi.org.in/Scripts/NotificationUser.aspx?Id=12075&amp;Mode=0" TargetMode="External"/><Relationship Id="rId20" Type="http://schemas.openxmlformats.org/officeDocument/2006/relationships/hyperlink" Target="https://bop.rbi.org.in/" TargetMode="External"/><Relationship Id="rId29" Type="http://schemas.openxmlformats.org/officeDocument/2006/relationships/hyperlink" Target="https://rbidocs.rbi.org.in/rdocs/content/pdfs/89NOT05022021_AN.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1693&amp;Mode=0" TargetMode="External"/><Relationship Id="rId11" Type="http://schemas.openxmlformats.org/officeDocument/2006/relationships/hyperlink" Target="https://www.rbi.org.in/Scripts/NotificationUser.aspx?Id=11822&amp;Mode=0" TargetMode="External"/><Relationship Id="rId24" Type="http://schemas.openxmlformats.org/officeDocument/2006/relationships/hyperlink" Target="https://www.rbi.org.in/Scripts/BS_PressReleaseDisplay.aspx?prid=50427" TargetMode="External"/><Relationship Id="rId32" Type="http://schemas.openxmlformats.org/officeDocument/2006/relationships/hyperlink" Target="https://www.rbi.org.in/Scripts/BS_PressReleaseDisplay.aspx?prid=50747" TargetMode="External"/><Relationship Id="rId37" Type="http://schemas.openxmlformats.org/officeDocument/2006/relationships/hyperlink" Target="https://www.rbi.org.in/Scripts/NotificationUser.aspx?Id=12014&amp;Mode=0" TargetMode="External"/><Relationship Id="rId40" Type="http://schemas.openxmlformats.org/officeDocument/2006/relationships/fontTable" Target="fontTable.xml"/><Relationship Id="rId5" Type="http://schemas.openxmlformats.org/officeDocument/2006/relationships/hyperlink" Target="https://www.rbi.org.in/Scripts/BS_ViewMasDirections.aspx?id=11142" TargetMode="External"/><Relationship Id="rId15" Type="http://schemas.openxmlformats.org/officeDocument/2006/relationships/hyperlink" Target="https://www.rbi.org.in/Scripts/NotificationUser.aspx?Id=11887&amp;Mode=0" TargetMode="External"/><Relationship Id="rId23" Type="http://schemas.openxmlformats.org/officeDocument/2006/relationships/hyperlink" Target="https://www.rbi.org.in/Scripts/NotificationUser.aspx?Id=12004&amp;Mode=0" TargetMode="External"/><Relationship Id="rId28" Type="http://schemas.openxmlformats.org/officeDocument/2006/relationships/hyperlink" Target="https://www.rbi.org.in/Scripts/NotificationUser.aspx?Id=1204&amp;Mode=0" TargetMode="External"/><Relationship Id="rId36" Type="http://schemas.openxmlformats.org/officeDocument/2006/relationships/hyperlink" Target="https://rbidocs.rbi.org.in/rdocs/content/pdfs/GazetteN21012021.pdf" TargetMode="External"/><Relationship Id="rId10" Type="http://schemas.openxmlformats.org/officeDocument/2006/relationships/hyperlink" Target="https://www.rbi.org.in/Scripts/NotificationUser.aspx?Id=12050&amp;Mode=0" TargetMode="External"/><Relationship Id="rId19" Type="http://schemas.openxmlformats.org/officeDocument/2006/relationships/hyperlink" Target="https://rbidocs.rbi.org.in/rdocs/content/pdfs/NT113_25032021.pdf" TargetMode="External"/><Relationship Id="rId31" Type="http://schemas.openxmlformats.org/officeDocument/2006/relationships/hyperlink" Target="https://www.rbi.org.in/Scripts/BS_PressReleaseDisplay.aspx?prid=50748"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095&amp;Mode=0" TargetMode="External"/><Relationship Id="rId14" Type="http://schemas.openxmlformats.org/officeDocument/2006/relationships/hyperlink" Target="https://www.rbi.org.in/Scripts/NotificationUser.aspx?Id=12089&amp;Mode=0______" TargetMode="External"/><Relationship Id="rId22" Type="http://schemas.openxmlformats.org/officeDocument/2006/relationships/hyperlink" Target="https://www.rbi.org.in/Scripts/NotificationUser.aspx?Id=11838&amp;Mode=0" TargetMode="External"/><Relationship Id="rId27" Type="http://schemas.openxmlformats.org/officeDocument/2006/relationships/hyperlink" Target="https://www.rbi.org.in/Scripts/BS_PressReleaseDisplay.aspx?prid=51078" TargetMode="External"/><Relationship Id="rId30" Type="http://schemas.openxmlformats.org/officeDocument/2006/relationships/hyperlink" Target="https://www.rbi.org.in/Scripts/NotificationUser.aspx?Id=12019&amp;Mode=0" TargetMode="External"/><Relationship Id="rId35" Type="http://schemas.openxmlformats.org/officeDocument/2006/relationships/hyperlink" Target="https://www.rbi.org.in/Scripts/NotificationUser.aspx?Id=1025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8226</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8</cp:revision>
  <dcterms:created xsi:type="dcterms:W3CDTF">2021-07-17T14:34:00Z</dcterms:created>
  <dcterms:modified xsi:type="dcterms:W3CDTF">2021-07-19T10:40:00Z</dcterms:modified>
</cp:coreProperties>
</file>